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0" w:after="0"/>
        <w:jc w:val="center"/>
      </w:pPr>
      <w:r>
        <w:rPr>
          <w:b/>
          <w:color w:val="1A3C34"/>
          <w:sz w:val="56"/>
        </w:rPr>
        <w:t>MARKET RESEARCH &amp; ESTRATEGIA DE ENTRADA</w:t>
      </w:r>
    </w:p>
    <w:p>
      <w:pPr>
        <w:jc w:val="center"/>
      </w:pPr>
      <w:r>
        <w:rPr>
          <w:b/>
          <w:color w:val="C9A02B"/>
          <w:sz w:val="36"/>
        </w:rPr>
        <w:t>Lanzamiento Premium Argentina 2026</w:t>
      </w:r>
    </w:p>
    <w:p/>
    <w:p>
      <w:pPr>
        <w:jc w:val="center"/>
      </w:pPr>
      <w:r>
        <w:rPr>
          <w:b/>
          <w:color w:val="4A4A4A"/>
          <w:sz w:val="28"/>
        </w:rPr>
        <w:t>LURISIA  ·  AUGUSTA  ·  MELTZ DUBAI</w:t>
      </w:r>
    </w:p>
    <w:p/>
    <w:p>
      <w:pPr>
        <w:jc w:val="center"/>
      </w:pPr>
      <w:r>
        <w:rPr>
          <w:color w:val="4A4A4A"/>
          <w:sz w:val="20"/>
        </w:rPr>
        <w:t>Confidencial — Solo para uso interno</w:t>
      </w:r>
    </w:p>
    <w:p>
      <w:pPr>
        <w:jc w:val="center"/>
      </w:pPr>
      <w:r>
        <w:rPr>
          <w:color w:val="4A4A4A"/>
          <w:sz w:val="20"/>
        </w:rPr>
        <w:t>Preparado por: Área de Estrategia Comercial</w:t>
      </w:r>
    </w:p>
    <w:p>
      <w:pPr>
        <w:jc w:val="center"/>
      </w:pPr>
      <w:r>
        <w:rPr>
          <w:color w:val="4A4A4A"/>
          <w:sz w:val="20"/>
        </w:rPr>
        <w:t>Fecha: Marzo 2026</w:t>
      </w:r>
    </w:p>
    <w:p>
      <w:pPr>
        <w:jc w:val="center"/>
      </w:pPr>
    </w:p>
    <w:p>
      <w:pPr>
        <w:jc w:val="center"/>
      </w:pPr>
      <w:r>
        <w:rPr>
          <w:color w:val="4A4A4A"/>
          <w:sz w:val="20"/>
        </w:rPr>
        <w:t>─────────────────────────────────────────────────────────────────</w:t>
      </w:r>
    </w:p>
    <w:p>
      <w:pPr>
        <w:jc w:val="center"/>
      </w:pPr>
      <w:r>
        <w:rPr>
          <w:color w:val="4A4A4A"/>
          <w:sz w:val="20"/>
        </w:rPr>
        <w:t>Análisis basado en documentos primarios de las marcas + investigación</w:t>
      </w:r>
    </w:p>
    <w:p>
      <w:pPr>
        <w:jc w:val="center"/>
      </w:pPr>
      <w:r>
        <w:rPr>
          <w:color w:val="4A4A4A"/>
          <w:sz w:val="20"/>
        </w:rPr>
        <w:t>de mercado externa (Deep Market Insights, INDEC, Moiguer, Infobae, Reuters)</w:t>
      </w:r>
    </w:p>
    <w:p>
      <w:r>
        <w:br w:type="page"/>
      </w:r>
    </w:p>
    <w:p>
      <w:pPr>
        <w:spacing w:before="280" w:after="120"/>
      </w:pPr>
      <w:r>
        <w:rPr>
          <w:b/>
          <w:color w:val="1A3C34"/>
          <w:sz w:val="40"/>
        </w:rPr>
        <w:t>RESUMEN EJECUTIVO</w:t>
      </w:r>
    </w:p>
    <w:p>
      <w:pPr>
        <w:spacing w:before="40" w:after="80"/>
      </w:pPr>
      <w:r>
        <w:rPr>
          <w:color w:val="4A4A4A"/>
          <w:sz w:val="21"/>
        </w:rPr>
        <w:t>Este informe presenta un análisis estratégico integral para el lanzamiento de tres marcas premium internacionales en el mercado argentino durante 2026: Lurisia (aperitivos italianos), Augusta (panettone artesanal milanés) y Meltz Dubai (chocolate premium de pistacho y knafeh). El análisis combina la información primaria de los documentos estratégicos de cada marca con investigación externa de mercado actualizada.</w:t>
      </w:r>
    </w:p>
    <w:p>
      <w:pPr>
        <w:spacing w:before="40" w:after="80"/>
      </w:pPr>
      <w:r>
        <w:rPr>
          <w:color w:val="4A4A4A"/>
          <w:sz w:val="21"/>
        </w:rPr>
        <w:t>Argentina se posiciona como un mercado de oportunidad excepcional en el segmento ultra-premium: el mercado gourmet alcanza USD 223 M (2024) y proyecta USD 409 M para 2033 (CAGR 6,95%). El segmento ABC1 representa el 6% de la población con ingresos promedio de USD 17.000/hogar/mes, expandiendo activamente su consumo en dólares (+70,3% importaciones de consumo YoY 2025). El Gobierno facilitó la apertura importadora, y el Decreto 35/2025 habilita la vía rápida para importaciones desde Italia.</w:t>
      </w:r>
    </w:p>
    <w:p>
      <w:pPr>
        <w:spacing w:before="160" w:after="80"/>
      </w:pPr>
      <w:r>
        <w:rPr>
          <w:b/>
          <w:color w:val="C9A02B"/>
          <w:sz w:val="26"/>
        </w:rPr>
        <w:t>Hallazgos Clave por Marca</w:t>
      </w:r>
    </w:p>
    <w:p>
      <w:pPr>
        <w:spacing w:after="60"/>
      </w:pPr>
      <w:r>
        <w:rPr>
          <w:b/>
          <w:color w:val="1A3C34"/>
          <w:sz w:val="21"/>
        </w:rPr>
        <w:t xml:space="preserve">LURISIA: </w:t>
      </w:r>
      <w:r>
        <w:rPr>
          <w:color w:val="4A4A4A"/>
          <w:sz w:val="21"/>
        </w:rPr>
        <w:t>Nicho ultra-premium en HoReCa. ARS 7.000-8.000 en carta. Breakeven en mes 10-12. Diferenciador: autenticidad centenaria italiana y formato 150 ml único.</w:t>
      </w:r>
    </w:p>
    <w:p>
      <w:pPr>
        <w:spacing w:after="60"/>
      </w:pPr>
      <w:r>
        <w:rPr>
          <w:b/>
          <w:color w:val="1A3C34"/>
          <w:sz w:val="21"/>
        </w:rPr>
        <w:t xml:space="preserve">AUGUSTA: </w:t>
      </w:r>
      <w:r>
        <w:rPr>
          <w:color w:val="4A4A4A"/>
          <w:sz w:val="21"/>
        </w:rPr>
        <w:t>Panettone milanés artesanal vs. producción industrial. ARS 9.000-60.000 según nivel. Socia Cabrales S.A. Temporada navideña + consumo año-redondo en cafeterías premium.</w:t>
      </w:r>
    </w:p>
    <w:p>
      <w:pPr>
        <w:spacing w:after="60"/>
      </w:pPr>
      <w:r>
        <w:rPr>
          <w:b/>
          <w:color w:val="1A3C34"/>
          <w:sz w:val="21"/>
        </w:rPr>
        <w:t xml:space="preserve">MELTZ DUBAI: </w:t>
      </w:r>
      <w:r>
        <w:rPr>
          <w:color w:val="4A4A4A"/>
          <w:sz w:val="21"/>
        </w:rPr>
        <w:t>Chocolate original de Emiratos. ARS 2.400-2.500 (75g) B2B. Meta: 12.000 u/mes en Q4-2026. Viral: 2.000 M views TikTok, +1.259% búsquedas de pistacho globalmente.</w:t>
      </w:r>
    </w:p>
    <w:p>
      <w:pPr>
        <w:spacing w:before="160" w:after="80"/>
      </w:pPr>
      <w:r>
        <w:rPr>
          <w:b/>
          <w:color w:val="C9A02B"/>
          <w:sz w:val="26"/>
        </w:rPr>
        <w:t>Proyección Combinada — 3 Años</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984"/>
            <w:shd w:val="clear" w:color="auto" w:fill="1A3C34"/>
          </w:tcPr>
          <w:p>
            <w:pPr>
              <w:jc w:val="center"/>
            </w:pPr>
            <w:r>
              <w:rPr>
                <w:b/>
                <w:color w:val="FFFFFF"/>
                <w:sz w:val="18"/>
              </w:rPr>
              <w:t>Marca</w:t>
            </w:r>
          </w:p>
        </w:tc>
        <w:tc>
          <w:tcPr>
            <w:tcW w:type="dxa" w:w="1587"/>
            <w:shd w:val="clear" w:color="auto" w:fill="1A3C34"/>
          </w:tcPr>
          <w:p>
            <w:pPr>
              <w:jc w:val="center"/>
            </w:pPr>
            <w:r>
              <w:rPr>
                <w:b/>
                <w:color w:val="FFFFFF"/>
                <w:sz w:val="18"/>
              </w:rPr>
              <w:t>Año 1 (ARS)</w:t>
            </w:r>
          </w:p>
        </w:tc>
        <w:tc>
          <w:tcPr>
            <w:tcW w:type="dxa" w:w="1587"/>
            <w:shd w:val="clear" w:color="auto" w:fill="1A3C34"/>
          </w:tcPr>
          <w:p>
            <w:pPr>
              <w:jc w:val="center"/>
            </w:pPr>
            <w:r>
              <w:rPr>
                <w:b/>
                <w:color w:val="FFFFFF"/>
                <w:sz w:val="18"/>
              </w:rPr>
              <w:t>Año 2 (ARS)</w:t>
            </w:r>
          </w:p>
        </w:tc>
        <w:tc>
          <w:tcPr>
            <w:tcW w:type="dxa" w:w="1587"/>
            <w:shd w:val="clear" w:color="auto" w:fill="1A3C34"/>
          </w:tcPr>
          <w:p>
            <w:pPr>
              <w:jc w:val="center"/>
            </w:pPr>
            <w:r>
              <w:rPr>
                <w:b/>
                <w:color w:val="FFFFFF"/>
                <w:sz w:val="18"/>
              </w:rPr>
              <w:t>Año 3 (ARS)</w:t>
            </w:r>
          </w:p>
        </w:tc>
        <w:tc>
          <w:tcPr>
            <w:tcW w:type="dxa" w:w="2268"/>
            <w:shd w:val="clear" w:color="auto" w:fill="1A3C34"/>
          </w:tcPr>
          <w:p>
            <w:pPr>
              <w:jc w:val="center"/>
            </w:pPr>
            <w:r>
              <w:rPr>
                <w:b/>
                <w:color w:val="FFFFFF"/>
                <w:sz w:val="18"/>
              </w:rPr>
              <w:t>Palanca Principal</w:t>
            </w:r>
          </w:p>
        </w:tc>
      </w:tr>
      <w:tr>
        <w:tc>
          <w:tcPr>
            <w:tcW w:type="dxa" w:w="1984"/>
            <w:shd w:val="clear" w:color="auto" w:fill="F2F2F2"/>
          </w:tcPr>
          <w:p>
            <w:pPr>
              <w:jc w:val="left"/>
            </w:pPr>
            <w:r>
              <w:rPr>
                <w:color w:val="4A4A4A"/>
                <w:sz w:val="18"/>
              </w:rPr>
              <w:t>LURISIA</w:t>
            </w:r>
          </w:p>
        </w:tc>
        <w:tc>
          <w:tcPr>
            <w:tcW w:type="dxa" w:w="1587"/>
            <w:shd w:val="clear" w:color="auto" w:fill="F2F2F2"/>
          </w:tcPr>
          <w:p>
            <w:pPr>
              <w:jc w:val="center"/>
            </w:pPr>
            <w:r>
              <w:rPr>
                <w:color w:val="4A4A4A"/>
                <w:sz w:val="18"/>
              </w:rPr>
              <w:t>~ARS 29,6 M</w:t>
            </w:r>
          </w:p>
        </w:tc>
        <w:tc>
          <w:tcPr>
            <w:tcW w:type="dxa" w:w="1587"/>
            <w:shd w:val="clear" w:color="auto" w:fill="F2F2F2"/>
          </w:tcPr>
          <w:p>
            <w:pPr>
              <w:jc w:val="center"/>
            </w:pPr>
            <w:r>
              <w:rPr>
                <w:color w:val="4A4A4A"/>
                <w:sz w:val="18"/>
              </w:rPr>
              <w:t>~ARS 74 M</w:t>
            </w:r>
          </w:p>
        </w:tc>
        <w:tc>
          <w:tcPr>
            <w:tcW w:type="dxa" w:w="1587"/>
            <w:shd w:val="clear" w:color="auto" w:fill="F2F2F2"/>
          </w:tcPr>
          <w:p>
            <w:pPr>
              <w:jc w:val="center"/>
            </w:pPr>
            <w:r>
              <w:rPr>
                <w:color w:val="4A4A4A"/>
                <w:sz w:val="18"/>
              </w:rPr>
              <w:t>~ARS 148 M</w:t>
            </w:r>
          </w:p>
        </w:tc>
        <w:tc>
          <w:tcPr>
            <w:tcW w:type="dxa" w:w="2268"/>
            <w:shd w:val="clear" w:color="auto" w:fill="F2F2F2"/>
          </w:tcPr>
          <w:p>
            <w:pPr>
              <w:jc w:val="center"/>
            </w:pPr>
            <w:r>
              <w:rPr>
                <w:color w:val="4A4A4A"/>
                <w:sz w:val="18"/>
              </w:rPr>
              <w:t>Expansión HoReCa</w:t>
            </w:r>
          </w:p>
        </w:tc>
      </w:tr>
      <w:tr>
        <w:tc>
          <w:tcPr>
            <w:tcW w:type="dxa" w:w="1984"/>
            <w:shd w:val="clear" w:color="auto" w:fill="FFFFFF"/>
          </w:tcPr>
          <w:p>
            <w:pPr>
              <w:jc w:val="left"/>
            </w:pPr>
            <w:r>
              <w:rPr>
                <w:color w:val="4A4A4A"/>
                <w:sz w:val="18"/>
              </w:rPr>
              <w:t>AUGUSTA</w:t>
            </w:r>
          </w:p>
        </w:tc>
        <w:tc>
          <w:tcPr>
            <w:tcW w:type="dxa" w:w="1587"/>
            <w:shd w:val="clear" w:color="auto" w:fill="FFFFFF"/>
          </w:tcPr>
          <w:p>
            <w:pPr>
              <w:jc w:val="center"/>
            </w:pPr>
            <w:r>
              <w:rPr>
                <w:color w:val="4A4A4A"/>
                <w:sz w:val="18"/>
              </w:rPr>
              <w:t>~ARS 56 M</w:t>
            </w:r>
          </w:p>
        </w:tc>
        <w:tc>
          <w:tcPr>
            <w:tcW w:type="dxa" w:w="1587"/>
            <w:shd w:val="clear" w:color="auto" w:fill="FFFFFF"/>
          </w:tcPr>
          <w:p>
            <w:pPr>
              <w:jc w:val="center"/>
            </w:pPr>
            <w:r>
              <w:rPr>
                <w:color w:val="4A4A4A"/>
                <w:sz w:val="18"/>
              </w:rPr>
              <w:t>~ARS 112 M</w:t>
            </w:r>
          </w:p>
        </w:tc>
        <w:tc>
          <w:tcPr>
            <w:tcW w:type="dxa" w:w="1587"/>
            <w:shd w:val="clear" w:color="auto" w:fill="FFFFFF"/>
          </w:tcPr>
          <w:p>
            <w:pPr>
              <w:jc w:val="center"/>
            </w:pPr>
            <w:r>
              <w:rPr>
                <w:color w:val="4A4A4A"/>
                <w:sz w:val="18"/>
              </w:rPr>
              <w:t>~ARS 200 M</w:t>
            </w:r>
          </w:p>
        </w:tc>
        <w:tc>
          <w:tcPr>
            <w:tcW w:type="dxa" w:w="2268"/>
            <w:shd w:val="clear" w:color="auto" w:fill="FFFFFF"/>
          </w:tcPr>
          <w:p>
            <w:pPr>
              <w:jc w:val="center"/>
            </w:pPr>
            <w:r>
              <w:rPr>
                <w:color w:val="4A4A4A"/>
                <w:sz w:val="18"/>
              </w:rPr>
              <w:t>Retail + Corporativo</w:t>
            </w:r>
          </w:p>
        </w:tc>
      </w:tr>
      <w:tr>
        <w:tc>
          <w:tcPr>
            <w:tcW w:type="dxa" w:w="1984"/>
            <w:shd w:val="clear" w:color="auto" w:fill="F2F2F2"/>
          </w:tcPr>
          <w:p>
            <w:pPr>
              <w:jc w:val="left"/>
            </w:pPr>
            <w:r>
              <w:rPr>
                <w:color w:val="4A4A4A"/>
                <w:sz w:val="18"/>
              </w:rPr>
              <w:t>MELTZ DUBAI</w:t>
            </w:r>
          </w:p>
        </w:tc>
        <w:tc>
          <w:tcPr>
            <w:tcW w:type="dxa" w:w="1587"/>
            <w:shd w:val="clear" w:color="auto" w:fill="F2F2F2"/>
          </w:tcPr>
          <w:p>
            <w:pPr>
              <w:jc w:val="center"/>
            </w:pPr>
            <w:r>
              <w:rPr>
                <w:color w:val="4A4A4A"/>
                <w:sz w:val="18"/>
              </w:rPr>
              <w:t>~ARS 187 M</w:t>
            </w:r>
          </w:p>
        </w:tc>
        <w:tc>
          <w:tcPr>
            <w:tcW w:type="dxa" w:w="1587"/>
            <w:shd w:val="clear" w:color="auto" w:fill="F2F2F2"/>
          </w:tcPr>
          <w:p>
            <w:pPr>
              <w:jc w:val="center"/>
            </w:pPr>
            <w:r>
              <w:rPr>
                <w:color w:val="4A4A4A"/>
                <w:sz w:val="18"/>
              </w:rPr>
              <w:t>~ARS 374 M</w:t>
            </w:r>
          </w:p>
        </w:tc>
        <w:tc>
          <w:tcPr>
            <w:tcW w:type="dxa" w:w="1587"/>
            <w:shd w:val="clear" w:color="auto" w:fill="F2F2F2"/>
          </w:tcPr>
          <w:p>
            <w:pPr>
              <w:jc w:val="center"/>
            </w:pPr>
            <w:r>
              <w:rPr>
                <w:color w:val="4A4A4A"/>
                <w:sz w:val="18"/>
              </w:rPr>
              <w:t>~ARS 561 M</w:t>
            </w:r>
          </w:p>
        </w:tc>
        <w:tc>
          <w:tcPr>
            <w:tcW w:type="dxa" w:w="2268"/>
            <w:shd w:val="clear" w:color="auto" w:fill="F2F2F2"/>
          </w:tcPr>
          <w:p>
            <w:pPr>
              <w:jc w:val="center"/>
            </w:pPr>
            <w:r>
              <w:rPr>
                <w:color w:val="4A4A4A"/>
                <w:sz w:val="18"/>
              </w:rPr>
              <w:t>Volumen B2B + Viral</w:t>
            </w:r>
          </w:p>
        </w:tc>
      </w:tr>
      <w:tr>
        <w:tc>
          <w:tcPr>
            <w:tcW w:type="dxa" w:w="1984"/>
            <w:shd w:val="clear" w:color="auto" w:fill="FFFFFF"/>
          </w:tcPr>
          <w:p>
            <w:pPr>
              <w:jc w:val="left"/>
            </w:pPr>
            <w:r>
              <w:rPr>
                <w:color w:val="4A4A4A"/>
                <w:sz w:val="18"/>
              </w:rPr>
              <w:t>TOTAL PORTFOLIO</w:t>
            </w:r>
          </w:p>
        </w:tc>
        <w:tc>
          <w:tcPr>
            <w:tcW w:type="dxa" w:w="1587"/>
            <w:shd w:val="clear" w:color="auto" w:fill="FFFFFF"/>
          </w:tcPr>
          <w:p>
            <w:pPr>
              <w:jc w:val="center"/>
            </w:pPr>
            <w:r>
              <w:rPr>
                <w:color w:val="4A4A4A"/>
                <w:sz w:val="18"/>
              </w:rPr>
              <w:t>~ARS 273 M</w:t>
            </w:r>
          </w:p>
        </w:tc>
        <w:tc>
          <w:tcPr>
            <w:tcW w:type="dxa" w:w="1587"/>
            <w:shd w:val="clear" w:color="auto" w:fill="FFFFFF"/>
          </w:tcPr>
          <w:p>
            <w:pPr>
              <w:jc w:val="center"/>
            </w:pPr>
            <w:r>
              <w:rPr>
                <w:color w:val="4A4A4A"/>
                <w:sz w:val="18"/>
              </w:rPr>
              <w:t>~ARS 560 M</w:t>
            </w:r>
          </w:p>
        </w:tc>
        <w:tc>
          <w:tcPr>
            <w:tcW w:type="dxa" w:w="1587"/>
            <w:shd w:val="clear" w:color="auto" w:fill="FFFFFF"/>
          </w:tcPr>
          <w:p>
            <w:pPr>
              <w:jc w:val="center"/>
            </w:pPr>
            <w:r>
              <w:rPr>
                <w:color w:val="4A4A4A"/>
                <w:sz w:val="18"/>
              </w:rPr>
              <w:t>~ARS 909 M</w:t>
            </w:r>
          </w:p>
        </w:tc>
        <w:tc>
          <w:tcPr>
            <w:tcW w:type="dxa" w:w="2268"/>
            <w:shd w:val="clear" w:color="auto" w:fill="FFFFFF"/>
          </w:tcPr>
          <w:p>
            <w:pPr>
              <w:jc w:val="center"/>
            </w:pPr>
            <w:r>
              <w:rPr>
                <w:color w:val="4A4A4A"/>
                <w:sz w:val="18"/>
              </w:rPr>
              <w:t>Sinergia de Canales</w:t>
            </w:r>
          </w:p>
        </w:tc>
      </w:tr>
    </w:tbl>
    <w:p>
      <w:r>
        <w:br w:type="page"/>
      </w:r>
    </w:p>
    <w:p>
      <w:pPr>
        <w:spacing w:before="280" w:after="120"/>
      </w:pPr>
      <w:r>
        <w:rPr>
          <w:b/>
          <w:color w:val="1A3C34"/>
          <w:sz w:val="32"/>
        </w:rPr>
        <w:t>1. CONTEXTO MACROECONÓMICO Y OPORTUNIDAD DE MERCADO</w:t>
      </w:r>
    </w:p>
    <w:p>
      <w:pPr>
        <w:spacing w:before="40" w:after="80"/>
      </w:pPr>
      <w:r>
        <w:rPr>
          <w:color w:val="4A4A4A"/>
          <w:sz w:val="21"/>
        </w:rPr>
        <w:t>Argentina atraviesa un período de profunda reconfiguración del consumo. La apertura comercial del gobierno Milei (2023-2026), la estabilización cambiaria y la recuperación del poder adquisitivo del segmento alto generan una ventana de oportunidad inédita para marcas premium importadas.</w:t>
      </w:r>
    </w:p>
    <w:p>
      <w:pPr>
        <w:spacing w:before="160" w:after="80"/>
      </w:pPr>
      <w:r>
        <w:rPr>
          <w:b/>
          <w:color w:val="C9A02B"/>
          <w:sz w:val="26"/>
        </w:rPr>
        <w:t>1.1 Indicadores Clave del Entorno</w:t>
      </w:r>
    </w:p>
    <w:tbl>
      <w:tblPr>
        <w:tblStyle w:val="TableGrid"/>
        <w:tblW w:type="auto" w:w="0"/>
        <w:jc w:val="center"/>
        <w:tblLook w:firstColumn="1" w:firstRow="1" w:lastColumn="0" w:lastRow="0" w:noHBand="0" w:noVBand="1" w:val="04A0"/>
      </w:tblPr>
      <w:tblGrid>
        <w:gridCol w:w="3024"/>
        <w:gridCol w:w="3024"/>
        <w:gridCol w:w="3024"/>
      </w:tblGrid>
      <w:tr>
        <w:tc>
          <w:tcPr>
            <w:tcW w:type="dxa" w:w="3685"/>
            <w:shd w:val="clear" w:color="auto" w:fill="1A3C34"/>
          </w:tcPr>
          <w:p>
            <w:pPr>
              <w:jc w:val="center"/>
            </w:pPr>
            <w:r>
              <w:rPr>
                <w:b/>
                <w:color w:val="FFFFFF"/>
                <w:sz w:val="18"/>
              </w:rPr>
              <w:t>Indicador</w:t>
            </w:r>
          </w:p>
        </w:tc>
        <w:tc>
          <w:tcPr>
            <w:tcW w:type="dxa" w:w="2551"/>
            <w:shd w:val="clear" w:color="auto" w:fill="1A3C34"/>
          </w:tcPr>
          <w:p>
            <w:pPr>
              <w:jc w:val="center"/>
            </w:pPr>
            <w:r>
              <w:rPr>
                <w:b/>
                <w:color w:val="FFFFFF"/>
                <w:sz w:val="18"/>
              </w:rPr>
              <w:t>Valor / Estimado</w:t>
            </w:r>
          </w:p>
        </w:tc>
        <w:tc>
          <w:tcPr>
            <w:tcW w:type="dxa" w:w="2835"/>
            <w:shd w:val="clear" w:color="auto" w:fill="1A3C34"/>
          </w:tcPr>
          <w:p>
            <w:pPr>
              <w:jc w:val="center"/>
            </w:pPr>
            <w:r>
              <w:rPr>
                <w:b/>
                <w:color w:val="FFFFFF"/>
                <w:sz w:val="18"/>
              </w:rPr>
              <w:t>Fuente / Año</w:t>
            </w:r>
          </w:p>
        </w:tc>
      </w:tr>
      <w:tr>
        <w:tc>
          <w:tcPr>
            <w:tcW w:type="dxa" w:w="3685"/>
            <w:shd w:val="clear" w:color="auto" w:fill="F2F2F2"/>
          </w:tcPr>
          <w:p>
            <w:pPr>
              <w:jc w:val="left"/>
            </w:pPr>
            <w:r>
              <w:rPr>
                <w:color w:val="4A4A4A"/>
                <w:sz w:val="18"/>
              </w:rPr>
              <w:t>Mercado Gourmet Food Argentina</w:t>
            </w:r>
          </w:p>
        </w:tc>
        <w:tc>
          <w:tcPr>
            <w:tcW w:type="dxa" w:w="2551"/>
            <w:shd w:val="clear" w:color="auto" w:fill="F2F2F2"/>
          </w:tcPr>
          <w:p>
            <w:pPr>
              <w:jc w:val="center"/>
            </w:pPr>
            <w:r>
              <w:rPr>
                <w:color w:val="4A4A4A"/>
                <w:sz w:val="18"/>
              </w:rPr>
              <w:t>USD 223,27 M</w:t>
            </w:r>
          </w:p>
        </w:tc>
        <w:tc>
          <w:tcPr>
            <w:tcW w:type="dxa" w:w="2835"/>
            <w:shd w:val="clear" w:color="auto" w:fill="F2F2F2"/>
          </w:tcPr>
          <w:p>
            <w:pPr>
              <w:jc w:val="center"/>
            </w:pPr>
            <w:r>
              <w:rPr>
                <w:color w:val="4A4A4A"/>
                <w:sz w:val="18"/>
              </w:rPr>
              <w:t>Deep Market Insights, 2024</w:t>
            </w:r>
          </w:p>
        </w:tc>
      </w:tr>
      <w:tr>
        <w:tc>
          <w:tcPr>
            <w:tcW w:type="dxa" w:w="3685"/>
            <w:shd w:val="clear" w:color="auto" w:fill="FFFFFF"/>
          </w:tcPr>
          <w:p>
            <w:pPr>
              <w:jc w:val="left"/>
            </w:pPr>
            <w:r>
              <w:rPr>
                <w:color w:val="4A4A4A"/>
                <w:sz w:val="18"/>
              </w:rPr>
              <w:t>CAGR Mercado Gourmet 2026-2033</w:t>
            </w:r>
          </w:p>
        </w:tc>
        <w:tc>
          <w:tcPr>
            <w:tcW w:type="dxa" w:w="2551"/>
            <w:shd w:val="clear" w:color="auto" w:fill="FFFFFF"/>
          </w:tcPr>
          <w:p>
            <w:pPr>
              <w:jc w:val="center"/>
            </w:pPr>
            <w:r>
              <w:rPr>
                <w:color w:val="4A4A4A"/>
                <w:sz w:val="18"/>
              </w:rPr>
              <w:t>6,95%</w:t>
            </w:r>
          </w:p>
        </w:tc>
        <w:tc>
          <w:tcPr>
            <w:tcW w:type="dxa" w:w="2835"/>
            <w:shd w:val="clear" w:color="auto" w:fill="FFFFFF"/>
          </w:tcPr>
          <w:p>
            <w:pPr>
              <w:jc w:val="center"/>
            </w:pPr>
            <w:r>
              <w:rPr>
                <w:color w:val="4A4A4A"/>
                <w:sz w:val="18"/>
              </w:rPr>
              <w:t>Deep Market Insights</w:t>
            </w:r>
          </w:p>
        </w:tc>
      </w:tr>
      <w:tr>
        <w:tc>
          <w:tcPr>
            <w:tcW w:type="dxa" w:w="3685"/>
            <w:shd w:val="clear" w:color="auto" w:fill="F2F2F2"/>
          </w:tcPr>
          <w:p>
            <w:pPr>
              <w:jc w:val="left"/>
            </w:pPr>
            <w:r>
              <w:rPr>
                <w:color w:val="4A4A4A"/>
                <w:sz w:val="18"/>
              </w:rPr>
              <w:t>Proyección Mercado 2033</w:t>
            </w:r>
          </w:p>
        </w:tc>
        <w:tc>
          <w:tcPr>
            <w:tcW w:type="dxa" w:w="2551"/>
            <w:shd w:val="clear" w:color="auto" w:fill="F2F2F2"/>
          </w:tcPr>
          <w:p>
            <w:pPr>
              <w:jc w:val="center"/>
            </w:pPr>
            <w:r>
              <w:rPr>
                <w:color w:val="4A4A4A"/>
                <w:sz w:val="18"/>
              </w:rPr>
              <w:t>USD 409,04 M</w:t>
            </w:r>
          </w:p>
        </w:tc>
        <w:tc>
          <w:tcPr>
            <w:tcW w:type="dxa" w:w="2835"/>
            <w:shd w:val="clear" w:color="auto" w:fill="F2F2F2"/>
          </w:tcPr>
          <w:p>
            <w:pPr>
              <w:jc w:val="center"/>
            </w:pPr>
            <w:r>
              <w:rPr>
                <w:color w:val="4A4A4A"/>
                <w:sz w:val="18"/>
              </w:rPr>
              <w:t>Deep Market Insights</w:t>
            </w:r>
          </w:p>
        </w:tc>
      </w:tr>
      <w:tr>
        <w:tc>
          <w:tcPr>
            <w:tcW w:type="dxa" w:w="3685"/>
            <w:shd w:val="clear" w:color="auto" w:fill="FFFFFF"/>
          </w:tcPr>
          <w:p>
            <w:pPr>
              <w:jc w:val="left"/>
            </w:pPr>
            <w:r>
              <w:rPr>
                <w:color w:val="4A4A4A"/>
                <w:sz w:val="18"/>
              </w:rPr>
              <w:t>Importaciones Bienes de Consumo</w:t>
            </w:r>
          </w:p>
        </w:tc>
        <w:tc>
          <w:tcPr>
            <w:tcW w:type="dxa" w:w="2551"/>
            <w:shd w:val="clear" w:color="auto" w:fill="FFFFFF"/>
          </w:tcPr>
          <w:p>
            <w:pPr>
              <w:jc w:val="center"/>
            </w:pPr>
            <w:r>
              <w:rPr>
                <w:color w:val="4A4A4A"/>
                <w:sz w:val="18"/>
              </w:rPr>
              <w:t>+70,3% interanual</w:t>
            </w:r>
          </w:p>
        </w:tc>
        <w:tc>
          <w:tcPr>
            <w:tcW w:type="dxa" w:w="2835"/>
            <w:shd w:val="clear" w:color="auto" w:fill="FFFFFF"/>
          </w:tcPr>
          <w:p>
            <w:pPr>
              <w:jc w:val="center"/>
            </w:pPr>
            <w:r>
              <w:rPr>
                <w:color w:val="4A4A4A"/>
                <w:sz w:val="18"/>
              </w:rPr>
              <w:t>Analytica / Moiguer, 2025</w:t>
            </w:r>
          </w:p>
        </w:tc>
      </w:tr>
      <w:tr>
        <w:tc>
          <w:tcPr>
            <w:tcW w:type="dxa" w:w="3685"/>
            <w:shd w:val="clear" w:color="auto" w:fill="F2F2F2"/>
          </w:tcPr>
          <w:p>
            <w:pPr>
              <w:jc w:val="left"/>
            </w:pPr>
            <w:r>
              <w:rPr>
                <w:color w:val="4A4A4A"/>
                <w:sz w:val="18"/>
              </w:rPr>
              <w:t>Importaciones vía Courier (Ene-May 2025)</w:t>
            </w:r>
          </w:p>
        </w:tc>
        <w:tc>
          <w:tcPr>
            <w:tcW w:type="dxa" w:w="2551"/>
            <w:shd w:val="clear" w:color="auto" w:fill="F2F2F2"/>
          </w:tcPr>
          <w:p>
            <w:pPr>
              <w:jc w:val="center"/>
            </w:pPr>
            <w:r>
              <w:rPr>
                <w:color w:val="4A4A4A"/>
                <w:sz w:val="18"/>
              </w:rPr>
              <w:t>USD 243 M (+211% YoY)</w:t>
            </w:r>
          </w:p>
        </w:tc>
        <w:tc>
          <w:tcPr>
            <w:tcW w:type="dxa" w:w="2835"/>
            <w:shd w:val="clear" w:color="auto" w:fill="F2F2F2"/>
          </w:tcPr>
          <w:p>
            <w:pPr>
              <w:jc w:val="center"/>
            </w:pPr>
            <w:r>
              <w:rPr>
                <w:color w:val="4A4A4A"/>
                <w:sz w:val="18"/>
              </w:rPr>
              <w:t>Analytica, 2025</w:t>
            </w:r>
          </w:p>
        </w:tc>
      </w:tr>
      <w:tr>
        <w:tc>
          <w:tcPr>
            <w:tcW w:type="dxa" w:w="3685"/>
            <w:shd w:val="clear" w:color="auto" w:fill="FFFFFF"/>
          </w:tcPr>
          <w:p>
            <w:pPr>
              <w:jc w:val="left"/>
            </w:pPr>
            <w:r>
              <w:rPr>
                <w:color w:val="4A4A4A"/>
                <w:sz w:val="18"/>
              </w:rPr>
              <w:t>Inflación Proyectada 2026</w:t>
            </w:r>
          </w:p>
        </w:tc>
        <w:tc>
          <w:tcPr>
            <w:tcW w:type="dxa" w:w="2551"/>
            <w:shd w:val="clear" w:color="auto" w:fill="FFFFFF"/>
          </w:tcPr>
          <w:p>
            <w:pPr>
              <w:jc w:val="center"/>
            </w:pPr>
            <w:r>
              <w:rPr>
                <w:color w:val="4A4A4A"/>
                <w:sz w:val="18"/>
              </w:rPr>
              <w:t>~65-85% anual</w:t>
            </w:r>
          </w:p>
        </w:tc>
        <w:tc>
          <w:tcPr>
            <w:tcW w:type="dxa" w:w="2835"/>
            <w:shd w:val="clear" w:color="auto" w:fill="FFFFFF"/>
          </w:tcPr>
          <w:p>
            <w:pPr>
              <w:jc w:val="center"/>
            </w:pPr>
            <w:r>
              <w:rPr>
                <w:color w:val="4A4A4A"/>
                <w:sz w:val="18"/>
              </w:rPr>
              <w:t>Consenso analistas</w:t>
            </w:r>
          </w:p>
        </w:tc>
      </w:tr>
      <w:tr>
        <w:tc>
          <w:tcPr>
            <w:tcW w:type="dxa" w:w="3685"/>
            <w:shd w:val="clear" w:color="auto" w:fill="F2F2F2"/>
          </w:tcPr>
          <w:p>
            <w:pPr>
              <w:jc w:val="left"/>
            </w:pPr>
            <w:r>
              <w:rPr>
                <w:color w:val="4A4A4A"/>
                <w:sz w:val="18"/>
              </w:rPr>
              <w:t>Tipo de Cambio Referencia (Q1 2026)</w:t>
            </w:r>
          </w:p>
        </w:tc>
        <w:tc>
          <w:tcPr>
            <w:tcW w:type="dxa" w:w="2551"/>
            <w:shd w:val="clear" w:color="auto" w:fill="F2F2F2"/>
          </w:tcPr>
          <w:p>
            <w:pPr>
              <w:jc w:val="center"/>
            </w:pPr>
            <w:r>
              <w:rPr>
                <w:color w:val="4A4A4A"/>
                <w:sz w:val="18"/>
              </w:rPr>
              <w:t>ARS 1.160/USD (aprox.)</w:t>
            </w:r>
          </w:p>
        </w:tc>
        <w:tc>
          <w:tcPr>
            <w:tcW w:type="dxa" w:w="2835"/>
            <w:shd w:val="clear" w:color="auto" w:fill="F2F2F2"/>
          </w:tcPr>
          <w:p>
            <w:pPr>
              <w:jc w:val="center"/>
            </w:pPr>
            <w:r>
              <w:rPr>
                <w:color w:val="4A4A4A"/>
                <w:sz w:val="18"/>
              </w:rPr>
              <w:t>BCRA A8137</w:t>
            </w:r>
          </w:p>
        </w:tc>
      </w:tr>
      <w:tr>
        <w:tc>
          <w:tcPr>
            <w:tcW w:type="dxa" w:w="3685"/>
            <w:shd w:val="clear" w:color="auto" w:fill="FFFFFF"/>
          </w:tcPr>
          <w:p>
            <w:pPr>
              <w:jc w:val="left"/>
            </w:pPr>
            <w:r>
              <w:rPr>
                <w:color w:val="4A4A4A"/>
                <w:sz w:val="18"/>
              </w:rPr>
              <w:t>Hoteles 4-5 estrellas Argentina</w:t>
            </w:r>
          </w:p>
        </w:tc>
        <w:tc>
          <w:tcPr>
            <w:tcW w:type="dxa" w:w="2551"/>
            <w:shd w:val="clear" w:color="auto" w:fill="FFFFFF"/>
          </w:tcPr>
          <w:p>
            <w:pPr>
              <w:jc w:val="center"/>
            </w:pPr>
            <w:r>
              <w:rPr>
                <w:color w:val="4A4A4A"/>
                <w:sz w:val="18"/>
              </w:rPr>
              <w:t>451 establecimientos</w:t>
            </w:r>
          </w:p>
        </w:tc>
        <w:tc>
          <w:tcPr>
            <w:tcW w:type="dxa" w:w="2835"/>
            <w:shd w:val="clear" w:color="auto" w:fill="FFFFFF"/>
          </w:tcPr>
          <w:p>
            <w:pPr>
              <w:jc w:val="center"/>
            </w:pPr>
            <w:r>
              <w:rPr>
                <w:color w:val="4A4A4A"/>
                <w:sz w:val="18"/>
              </w:rPr>
              <w:t>Turiweb / INDEC</w:t>
            </w:r>
          </w:p>
        </w:tc>
      </w:tr>
      <w:tr>
        <w:tc>
          <w:tcPr>
            <w:tcW w:type="dxa" w:w="3685"/>
            <w:shd w:val="clear" w:color="auto" w:fill="F2F2F2"/>
          </w:tcPr>
          <w:p>
            <w:pPr>
              <w:jc w:val="left"/>
            </w:pPr>
            <w:r>
              <w:rPr>
                <w:color w:val="4A4A4A"/>
                <w:sz w:val="18"/>
              </w:rPr>
              <w:t>Ocupación hoteles 5★ CABA</w:t>
            </w:r>
          </w:p>
        </w:tc>
        <w:tc>
          <w:tcPr>
            <w:tcW w:type="dxa" w:w="2551"/>
            <w:shd w:val="clear" w:color="auto" w:fill="F2F2F2"/>
          </w:tcPr>
          <w:p>
            <w:pPr>
              <w:jc w:val="center"/>
            </w:pPr>
            <w:r>
              <w:rPr>
                <w:color w:val="4A4A4A"/>
                <w:sz w:val="18"/>
              </w:rPr>
              <w:t>~59-67%</w:t>
            </w:r>
          </w:p>
        </w:tc>
        <w:tc>
          <w:tcPr>
            <w:tcW w:type="dxa" w:w="2835"/>
            <w:shd w:val="clear" w:color="auto" w:fill="F2F2F2"/>
          </w:tcPr>
          <w:p>
            <w:pPr>
              <w:jc w:val="center"/>
            </w:pPr>
            <w:r>
              <w:rPr>
                <w:color w:val="4A4A4A"/>
                <w:sz w:val="18"/>
              </w:rPr>
              <w:t>La Nacion / INDEC 2024</w:t>
            </w:r>
          </w:p>
        </w:tc>
      </w:tr>
    </w:tbl>
    <w:p/>
    <w:p>
      <w:pPr>
        <w:spacing w:before="160" w:after="80"/>
      </w:pPr>
      <w:r>
        <w:rPr>
          <w:b/>
          <w:color w:val="C9A02B"/>
          <w:sz w:val="26"/>
        </w:rPr>
        <w:t>1.2 Dinámica del Consumo Premium</w:t>
      </w:r>
    </w:p>
    <w:p>
      <w:pPr>
        <w:spacing w:before="40" w:after="80"/>
      </w:pPr>
      <w:r>
        <w:rPr>
          <w:color w:val="4A4A4A"/>
          <w:sz w:val="21"/>
        </w:rPr>
        <w:t>El informe Social Mood de Moiguer (2025) ilustra la polarización del consumo: el 42% de la clase media-alta evalúa positivamente su consumo actual, mientras el 46% realizó gastos discrecionales (viajes, electrónica) sin reducir su presupuesto. En contraste, el 64% de la clase baja no llega a fin de mes.</w:t>
      </w:r>
    </w:p>
    <w:p>
      <w:pPr>
        <w:spacing w:before="40" w:after="80"/>
      </w:pPr>
      <w:r>
        <w:rPr>
          <w:color w:val="4A4A4A"/>
          <w:sz w:val="21"/>
        </w:rPr>
        <w:t>Este escenario de 'dos Argentinas' resulta estratégicamente ventajoso para las marcas premium: el segmento ABC1 opera en una burbuja dolarizada relativamente inmune a la inflación local, con acceso a divisas vía el mecanismo BCRA A8137 y A8226, y alta propensión a consumir productos importados auténticos como 'refugio de valor' y marcador de estatus.</w:t>
      </w:r>
    </w:p>
    <w:p>
      <w:pPr>
        <w:spacing w:before="160" w:after="80"/>
      </w:pPr>
      <w:r>
        <w:rPr>
          <w:b/>
          <w:color w:val="C9A02B"/>
          <w:sz w:val="26"/>
        </w:rPr>
        <w:t>1.3 Marco Regulatorio Favorable</w:t>
      </w:r>
    </w:p>
    <w:p>
      <w:pPr>
        <w:pStyle w:val="ListBullet"/>
        <w:spacing w:before="20" w:after="40"/>
        <w:ind w:left="283"/>
      </w:pPr>
      <w:r>
        <w:rPr>
          <w:color w:val="4A4A4A"/>
          <w:sz w:val="21"/>
        </w:rPr>
        <w:t>Decreto 35/2025: Vía rápida de importación desde Italia con aranceles reducidos temporales.</w:t>
      </w:r>
    </w:p>
    <w:p>
      <w:pPr>
        <w:pStyle w:val="ListBullet"/>
        <w:spacing w:before="20" w:after="40"/>
        <w:ind w:left="283"/>
      </w:pPr>
      <w:r>
        <w:rPr>
          <w:color w:val="4A4A4A"/>
          <w:sz w:val="21"/>
        </w:rPr>
        <w:t>BCRA Comunicación A8137: Acceso a divisas para importaciones a 30 días (vs. 180 días anteriores).</w:t>
      </w:r>
    </w:p>
    <w:p>
      <w:pPr>
        <w:pStyle w:val="ListBullet"/>
        <w:spacing w:before="20" w:after="40"/>
        <w:ind w:left="283"/>
      </w:pPr>
      <w:r>
        <w:rPr>
          <w:color w:val="4A4A4A"/>
          <w:sz w:val="21"/>
        </w:rPr>
        <w:t>BCRA Comunicación A8226: Extensión del régimen a bienes de consumo premium con RNE/RNPA.</w:t>
      </w:r>
    </w:p>
    <w:p>
      <w:pPr>
        <w:pStyle w:val="ListBullet"/>
        <w:spacing w:before="20" w:after="40"/>
        <w:ind w:left="283"/>
      </w:pPr>
      <w:r>
        <w:rPr>
          <w:color w:val="4A4A4A"/>
          <w:sz w:val="21"/>
        </w:rPr>
        <w:t>Apertura arancelaria general Milei 2024-2026: Reducción de aranceles en alimentos procesados importados.</w:t>
      </w:r>
    </w:p>
    <w:p>
      <w:pPr>
        <w:pStyle w:val="ListBullet"/>
        <w:spacing w:before="20" w:after="40"/>
        <w:ind w:left="283"/>
      </w:pPr>
      <w:r>
        <w:rPr>
          <w:color w:val="4A4A4A"/>
          <w:sz w:val="21"/>
        </w:rPr>
        <w:t>Registro sanitario ANMAT: Requisito clave; Meltz Dubai ya cuenta con RNE y RNPA certificados.</w:t>
      </w:r>
    </w:p>
    <w:p>
      <w:r>
        <w:br w:type="page"/>
      </w:r>
    </w:p>
    <w:p>
      <w:pPr>
        <w:spacing w:before="280" w:after="120"/>
      </w:pPr>
      <w:r>
        <w:rPr>
          <w:b/>
          <w:color w:val="1A3C34"/>
          <w:sz w:val="32"/>
        </w:rPr>
        <w:t>2. TAMAÑO DE MERCADO — TAM / SAM / SOM</w:t>
      </w:r>
    </w:p>
    <w:p>
      <w:pPr>
        <w:spacing w:before="40" w:after="80"/>
      </w:pPr>
      <w:r>
        <w:rPr>
          <w:color w:val="4A4A4A"/>
          <w:sz w:val="21"/>
        </w:rPr>
        <w:t>El dimensionamiento del mercado potencial se estructura en tres niveles para cada marca, considerando el segmento ABC1 como universo primario y el canal premium (HoReCa, retail gourmet, corporativo) como espacio de captura.</w:t>
      </w:r>
    </w:p>
    <w:p>
      <w:pPr>
        <w:spacing w:before="160" w:after="80"/>
      </w:pPr>
      <w:r>
        <w:rPr>
          <w:b/>
          <w:color w:val="C9A02B"/>
          <w:sz w:val="26"/>
        </w:rPr>
        <w:t>2.1 LURISIA — Aperitivos Bitter Premium</w:t>
      </w:r>
    </w:p>
    <w:tbl>
      <w:tblPr>
        <w:tblStyle w:val="TableGrid"/>
        <w:tblW w:type="auto" w:w="0"/>
        <w:jc w:val="center"/>
        <w:tblLook w:firstColumn="1" w:firstRow="1" w:lastColumn="0" w:lastRow="0" w:noHBand="0" w:noVBand="1" w:val="04A0"/>
      </w:tblPr>
      <w:tblGrid>
        <w:gridCol w:w="2268"/>
        <w:gridCol w:w="2268"/>
        <w:gridCol w:w="2268"/>
        <w:gridCol w:w="2268"/>
      </w:tblGrid>
      <w:tr>
        <w:tc>
          <w:tcPr>
            <w:tcW w:type="dxa" w:w="1417"/>
            <w:shd w:val="clear" w:color="auto" w:fill="1A3C34"/>
          </w:tcPr>
          <w:p>
            <w:pPr>
              <w:jc w:val="center"/>
            </w:pPr>
            <w:r>
              <w:rPr>
                <w:b/>
                <w:color w:val="FFFFFF"/>
                <w:sz w:val="18"/>
              </w:rPr>
              <w:t>Nivel</w:t>
            </w:r>
          </w:p>
        </w:tc>
        <w:tc>
          <w:tcPr>
            <w:tcW w:type="dxa" w:w="3402"/>
            <w:shd w:val="clear" w:color="auto" w:fill="1A3C34"/>
          </w:tcPr>
          <w:p>
            <w:pPr>
              <w:jc w:val="center"/>
            </w:pPr>
            <w:r>
              <w:rPr>
                <w:b/>
                <w:color w:val="FFFFFF"/>
                <w:sz w:val="18"/>
              </w:rPr>
              <w:t>Definición</w:t>
            </w:r>
          </w:p>
        </w:tc>
        <w:tc>
          <w:tcPr>
            <w:tcW w:type="dxa" w:w="1984"/>
            <w:shd w:val="clear" w:color="auto" w:fill="1A3C34"/>
          </w:tcPr>
          <w:p>
            <w:pPr>
              <w:jc w:val="center"/>
            </w:pPr>
            <w:r>
              <w:rPr>
                <w:b/>
                <w:color w:val="FFFFFF"/>
                <w:sz w:val="18"/>
              </w:rPr>
              <w:t>Estimación USD</w:t>
            </w:r>
          </w:p>
        </w:tc>
        <w:tc>
          <w:tcPr>
            <w:tcW w:type="dxa" w:w="1984"/>
            <w:shd w:val="clear" w:color="auto" w:fill="1A3C34"/>
          </w:tcPr>
          <w:p>
            <w:pPr>
              <w:jc w:val="center"/>
            </w:pPr>
            <w:r>
              <w:rPr>
                <w:b/>
                <w:color w:val="FFFFFF"/>
                <w:sz w:val="18"/>
              </w:rPr>
              <w:t>Estimación ARS</w:t>
            </w:r>
          </w:p>
        </w:tc>
      </w:tr>
      <w:tr>
        <w:tc>
          <w:tcPr>
            <w:tcW w:type="dxa" w:w="1417"/>
            <w:shd w:val="clear" w:color="auto" w:fill="F2F2F2"/>
          </w:tcPr>
          <w:p>
            <w:pPr>
              <w:jc w:val="left"/>
            </w:pPr>
            <w:r>
              <w:rPr>
                <w:color w:val="4A4A4A"/>
                <w:sz w:val="18"/>
              </w:rPr>
              <w:t>TAM</w:t>
            </w:r>
          </w:p>
        </w:tc>
        <w:tc>
          <w:tcPr>
            <w:tcW w:type="dxa" w:w="3402"/>
            <w:shd w:val="clear" w:color="auto" w:fill="F2F2F2"/>
          </w:tcPr>
          <w:p>
            <w:pPr>
              <w:jc w:val="center"/>
            </w:pPr>
            <w:r>
              <w:rPr>
                <w:color w:val="4A4A4A"/>
                <w:sz w:val="18"/>
              </w:rPr>
              <w:t>Mercado total bebidas alcohólicas premium en Argentina</w:t>
            </w:r>
          </w:p>
        </w:tc>
        <w:tc>
          <w:tcPr>
            <w:tcW w:type="dxa" w:w="1984"/>
            <w:shd w:val="clear" w:color="auto" w:fill="F2F2F2"/>
          </w:tcPr>
          <w:p>
            <w:pPr>
              <w:jc w:val="center"/>
            </w:pPr>
            <w:r>
              <w:rPr>
                <w:color w:val="4A4A4A"/>
                <w:sz w:val="18"/>
              </w:rPr>
              <w:t>USD 480 M</w:t>
            </w:r>
          </w:p>
        </w:tc>
        <w:tc>
          <w:tcPr>
            <w:tcW w:type="dxa" w:w="1984"/>
            <w:shd w:val="clear" w:color="auto" w:fill="F2F2F2"/>
          </w:tcPr>
          <w:p>
            <w:pPr>
              <w:jc w:val="center"/>
            </w:pPr>
            <w:r>
              <w:rPr>
                <w:color w:val="4A4A4A"/>
                <w:sz w:val="18"/>
              </w:rPr>
              <w:t>~ARS 556.800 M</w:t>
            </w:r>
          </w:p>
        </w:tc>
      </w:tr>
      <w:tr>
        <w:tc>
          <w:tcPr>
            <w:tcW w:type="dxa" w:w="1417"/>
            <w:shd w:val="clear" w:color="auto" w:fill="FFFFFF"/>
          </w:tcPr>
          <w:p>
            <w:pPr>
              <w:jc w:val="left"/>
            </w:pPr>
            <w:r>
              <w:rPr>
                <w:color w:val="4A4A4A"/>
                <w:sz w:val="18"/>
              </w:rPr>
              <w:t>SAM</w:t>
            </w:r>
          </w:p>
        </w:tc>
        <w:tc>
          <w:tcPr>
            <w:tcW w:type="dxa" w:w="3402"/>
            <w:shd w:val="clear" w:color="auto" w:fill="FFFFFF"/>
          </w:tcPr>
          <w:p>
            <w:pPr>
              <w:jc w:val="center"/>
            </w:pPr>
            <w:r>
              <w:rPr>
                <w:color w:val="4A4A4A"/>
                <w:sz w:val="18"/>
              </w:rPr>
              <w:t>Segmento aperitivos/bitters premium HoReCa ABC1</w:t>
            </w:r>
          </w:p>
        </w:tc>
        <w:tc>
          <w:tcPr>
            <w:tcW w:type="dxa" w:w="1984"/>
            <w:shd w:val="clear" w:color="auto" w:fill="FFFFFF"/>
          </w:tcPr>
          <w:p>
            <w:pPr>
              <w:jc w:val="center"/>
            </w:pPr>
            <w:r>
              <w:rPr>
                <w:color w:val="4A4A4A"/>
                <w:sz w:val="18"/>
              </w:rPr>
              <w:t>USD 28 M</w:t>
            </w:r>
          </w:p>
        </w:tc>
        <w:tc>
          <w:tcPr>
            <w:tcW w:type="dxa" w:w="1984"/>
            <w:shd w:val="clear" w:color="auto" w:fill="FFFFFF"/>
          </w:tcPr>
          <w:p>
            <w:pPr>
              <w:jc w:val="center"/>
            </w:pPr>
            <w:r>
              <w:rPr>
                <w:color w:val="4A4A4A"/>
                <w:sz w:val="18"/>
              </w:rPr>
              <w:t>~ARS 32.480 M</w:t>
            </w:r>
          </w:p>
        </w:tc>
      </w:tr>
      <w:tr>
        <w:tc>
          <w:tcPr>
            <w:tcW w:type="dxa" w:w="1417"/>
            <w:shd w:val="clear" w:color="auto" w:fill="F2F2F2"/>
          </w:tcPr>
          <w:p>
            <w:pPr>
              <w:jc w:val="left"/>
            </w:pPr>
            <w:r>
              <w:rPr>
                <w:color w:val="4A4A4A"/>
                <w:sz w:val="18"/>
              </w:rPr>
              <w:t>SOM Año 1</w:t>
            </w:r>
          </w:p>
        </w:tc>
        <w:tc>
          <w:tcPr>
            <w:tcW w:type="dxa" w:w="3402"/>
            <w:shd w:val="clear" w:color="auto" w:fill="F2F2F2"/>
          </w:tcPr>
          <w:p>
            <w:pPr>
              <w:jc w:val="center"/>
            </w:pPr>
            <w:r>
              <w:rPr>
                <w:color w:val="4A4A4A"/>
                <w:sz w:val="18"/>
              </w:rPr>
              <w:t>Captura realista importador único (año 1)</w:t>
            </w:r>
          </w:p>
        </w:tc>
        <w:tc>
          <w:tcPr>
            <w:tcW w:type="dxa" w:w="1984"/>
            <w:shd w:val="clear" w:color="auto" w:fill="F2F2F2"/>
          </w:tcPr>
          <w:p>
            <w:pPr>
              <w:jc w:val="center"/>
            </w:pPr>
            <w:r>
              <w:rPr>
                <w:color w:val="4A4A4A"/>
                <w:sz w:val="18"/>
              </w:rPr>
              <w:t>USD 25.500</w:t>
            </w:r>
          </w:p>
        </w:tc>
        <w:tc>
          <w:tcPr>
            <w:tcW w:type="dxa" w:w="1984"/>
            <w:shd w:val="clear" w:color="auto" w:fill="F2F2F2"/>
          </w:tcPr>
          <w:p>
            <w:pPr>
              <w:jc w:val="center"/>
            </w:pPr>
            <w:r>
              <w:rPr>
                <w:color w:val="4A4A4A"/>
                <w:sz w:val="18"/>
              </w:rPr>
              <w:t>~ARS 29,6 M</w:t>
            </w:r>
          </w:p>
        </w:tc>
      </w:tr>
      <w:tr>
        <w:tc>
          <w:tcPr>
            <w:tcW w:type="dxa" w:w="1417"/>
            <w:shd w:val="clear" w:color="auto" w:fill="FFFFFF"/>
          </w:tcPr>
          <w:p>
            <w:pPr>
              <w:jc w:val="left"/>
            </w:pPr>
            <w:r>
              <w:rPr>
                <w:color w:val="4A4A4A"/>
                <w:sz w:val="18"/>
              </w:rPr>
              <w:t>SOM Año 3</w:t>
            </w:r>
          </w:p>
        </w:tc>
        <w:tc>
          <w:tcPr>
            <w:tcW w:type="dxa" w:w="3402"/>
            <w:shd w:val="clear" w:color="auto" w:fill="FFFFFF"/>
          </w:tcPr>
          <w:p>
            <w:pPr>
              <w:jc w:val="center"/>
            </w:pPr>
            <w:r>
              <w:rPr>
                <w:color w:val="4A4A4A"/>
                <w:sz w:val="18"/>
              </w:rPr>
              <w:t>Captura proyectada año 3 (breakeven + escala)</w:t>
            </w:r>
          </w:p>
        </w:tc>
        <w:tc>
          <w:tcPr>
            <w:tcW w:type="dxa" w:w="1984"/>
            <w:shd w:val="clear" w:color="auto" w:fill="FFFFFF"/>
          </w:tcPr>
          <w:p>
            <w:pPr>
              <w:jc w:val="center"/>
            </w:pPr>
            <w:r>
              <w:rPr>
                <w:color w:val="4A4A4A"/>
                <w:sz w:val="18"/>
              </w:rPr>
              <w:t>USD 127.600</w:t>
            </w:r>
          </w:p>
        </w:tc>
        <w:tc>
          <w:tcPr>
            <w:tcW w:type="dxa" w:w="1984"/>
            <w:shd w:val="clear" w:color="auto" w:fill="FFFFFF"/>
          </w:tcPr>
          <w:p>
            <w:pPr>
              <w:jc w:val="center"/>
            </w:pPr>
            <w:r>
              <w:rPr>
                <w:color w:val="4A4A4A"/>
                <w:sz w:val="18"/>
              </w:rPr>
              <w:t>~ARS 148 M</w:t>
            </w:r>
          </w:p>
        </w:tc>
      </w:tr>
    </w:tbl>
    <w:p/>
    <w:p>
      <w:pPr>
        <w:spacing w:before="160" w:after="80"/>
      </w:pPr>
      <w:r>
        <w:rPr>
          <w:b/>
          <w:color w:val="C9A02B"/>
          <w:sz w:val="26"/>
        </w:rPr>
        <w:t>2.2 AUGUSTA — Panettone &amp; Gourmet Italiano</w:t>
      </w:r>
    </w:p>
    <w:tbl>
      <w:tblPr>
        <w:tblStyle w:val="TableGrid"/>
        <w:tblW w:type="auto" w:w="0"/>
        <w:jc w:val="center"/>
        <w:tblLook w:firstColumn="1" w:firstRow="1" w:lastColumn="0" w:lastRow="0" w:noHBand="0" w:noVBand="1" w:val="04A0"/>
      </w:tblPr>
      <w:tblGrid>
        <w:gridCol w:w="2268"/>
        <w:gridCol w:w="2268"/>
        <w:gridCol w:w="2268"/>
        <w:gridCol w:w="2268"/>
      </w:tblGrid>
      <w:tr>
        <w:tc>
          <w:tcPr>
            <w:tcW w:type="dxa" w:w="1417"/>
            <w:shd w:val="clear" w:color="auto" w:fill="1A3C34"/>
          </w:tcPr>
          <w:p>
            <w:pPr>
              <w:jc w:val="center"/>
            </w:pPr>
            <w:r>
              <w:rPr>
                <w:b/>
                <w:color w:val="FFFFFF"/>
                <w:sz w:val="18"/>
              </w:rPr>
              <w:t>Nivel</w:t>
            </w:r>
          </w:p>
        </w:tc>
        <w:tc>
          <w:tcPr>
            <w:tcW w:type="dxa" w:w="3402"/>
            <w:shd w:val="clear" w:color="auto" w:fill="1A3C34"/>
          </w:tcPr>
          <w:p>
            <w:pPr>
              <w:jc w:val="center"/>
            </w:pPr>
            <w:r>
              <w:rPr>
                <w:b/>
                <w:color w:val="FFFFFF"/>
                <w:sz w:val="18"/>
              </w:rPr>
              <w:t>Definición</w:t>
            </w:r>
          </w:p>
        </w:tc>
        <w:tc>
          <w:tcPr>
            <w:tcW w:type="dxa" w:w="1984"/>
            <w:shd w:val="clear" w:color="auto" w:fill="1A3C34"/>
          </w:tcPr>
          <w:p>
            <w:pPr>
              <w:jc w:val="center"/>
            </w:pPr>
            <w:r>
              <w:rPr>
                <w:b/>
                <w:color w:val="FFFFFF"/>
                <w:sz w:val="18"/>
              </w:rPr>
              <w:t>Estimación USD</w:t>
            </w:r>
          </w:p>
        </w:tc>
        <w:tc>
          <w:tcPr>
            <w:tcW w:type="dxa" w:w="1984"/>
            <w:shd w:val="clear" w:color="auto" w:fill="1A3C34"/>
          </w:tcPr>
          <w:p>
            <w:pPr>
              <w:jc w:val="center"/>
            </w:pPr>
            <w:r>
              <w:rPr>
                <w:b/>
                <w:color w:val="FFFFFF"/>
                <w:sz w:val="18"/>
              </w:rPr>
              <w:t>Estimación ARS</w:t>
            </w:r>
          </w:p>
        </w:tc>
      </w:tr>
      <w:tr>
        <w:tc>
          <w:tcPr>
            <w:tcW w:type="dxa" w:w="1417"/>
            <w:shd w:val="clear" w:color="auto" w:fill="F2F2F2"/>
          </w:tcPr>
          <w:p>
            <w:pPr>
              <w:jc w:val="left"/>
            </w:pPr>
            <w:r>
              <w:rPr>
                <w:color w:val="4A4A4A"/>
                <w:sz w:val="18"/>
              </w:rPr>
              <w:t>TAM</w:t>
            </w:r>
          </w:p>
        </w:tc>
        <w:tc>
          <w:tcPr>
            <w:tcW w:type="dxa" w:w="3402"/>
            <w:shd w:val="clear" w:color="auto" w:fill="F2F2F2"/>
          </w:tcPr>
          <w:p>
            <w:pPr>
              <w:jc w:val="center"/>
            </w:pPr>
            <w:r>
              <w:rPr>
                <w:color w:val="4A4A4A"/>
                <w:sz w:val="18"/>
              </w:rPr>
              <w:t>Mercado panadería artesanal + productos navideños premium Argentina</w:t>
            </w:r>
          </w:p>
        </w:tc>
        <w:tc>
          <w:tcPr>
            <w:tcW w:type="dxa" w:w="1984"/>
            <w:shd w:val="clear" w:color="auto" w:fill="F2F2F2"/>
          </w:tcPr>
          <w:p>
            <w:pPr>
              <w:jc w:val="center"/>
            </w:pPr>
            <w:r>
              <w:rPr>
                <w:color w:val="4A4A4A"/>
                <w:sz w:val="18"/>
              </w:rPr>
              <w:t>USD 320 M</w:t>
            </w:r>
          </w:p>
        </w:tc>
        <w:tc>
          <w:tcPr>
            <w:tcW w:type="dxa" w:w="1984"/>
            <w:shd w:val="clear" w:color="auto" w:fill="F2F2F2"/>
          </w:tcPr>
          <w:p>
            <w:pPr>
              <w:jc w:val="center"/>
            </w:pPr>
            <w:r>
              <w:rPr>
                <w:color w:val="4A4A4A"/>
                <w:sz w:val="18"/>
              </w:rPr>
              <w:t>~ARS 371.200 M</w:t>
            </w:r>
          </w:p>
        </w:tc>
      </w:tr>
      <w:tr>
        <w:tc>
          <w:tcPr>
            <w:tcW w:type="dxa" w:w="1417"/>
            <w:shd w:val="clear" w:color="auto" w:fill="FFFFFF"/>
          </w:tcPr>
          <w:p>
            <w:pPr>
              <w:jc w:val="left"/>
            </w:pPr>
            <w:r>
              <w:rPr>
                <w:color w:val="4A4A4A"/>
                <w:sz w:val="18"/>
              </w:rPr>
              <w:t>SAM</w:t>
            </w:r>
          </w:p>
        </w:tc>
        <w:tc>
          <w:tcPr>
            <w:tcW w:type="dxa" w:w="3402"/>
            <w:shd w:val="clear" w:color="auto" w:fill="FFFFFF"/>
          </w:tcPr>
          <w:p>
            <w:pPr>
              <w:jc w:val="center"/>
            </w:pPr>
            <w:r>
              <w:rPr>
                <w:color w:val="4A4A4A"/>
                <w:sz w:val="18"/>
              </w:rPr>
              <w:t>Panettone importado + artesanal premium ABC1 (CABA + Nordelta + Mendoza)</w:t>
            </w:r>
          </w:p>
        </w:tc>
        <w:tc>
          <w:tcPr>
            <w:tcW w:type="dxa" w:w="1984"/>
            <w:shd w:val="clear" w:color="auto" w:fill="FFFFFF"/>
          </w:tcPr>
          <w:p>
            <w:pPr>
              <w:jc w:val="center"/>
            </w:pPr>
            <w:r>
              <w:rPr>
                <w:color w:val="4A4A4A"/>
                <w:sz w:val="18"/>
              </w:rPr>
              <w:t>USD 18 M</w:t>
            </w:r>
          </w:p>
        </w:tc>
        <w:tc>
          <w:tcPr>
            <w:tcW w:type="dxa" w:w="1984"/>
            <w:shd w:val="clear" w:color="auto" w:fill="FFFFFF"/>
          </w:tcPr>
          <w:p>
            <w:pPr>
              <w:jc w:val="center"/>
            </w:pPr>
            <w:r>
              <w:rPr>
                <w:color w:val="4A4A4A"/>
                <w:sz w:val="18"/>
              </w:rPr>
              <w:t>~ARS 20.880 M</w:t>
            </w:r>
          </w:p>
        </w:tc>
      </w:tr>
      <w:tr>
        <w:tc>
          <w:tcPr>
            <w:tcW w:type="dxa" w:w="1417"/>
            <w:shd w:val="clear" w:color="auto" w:fill="F2F2F2"/>
          </w:tcPr>
          <w:p>
            <w:pPr>
              <w:jc w:val="left"/>
            </w:pPr>
            <w:r>
              <w:rPr>
                <w:color w:val="4A4A4A"/>
                <w:sz w:val="18"/>
              </w:rPr>
              <w:t>SOM Año 1</w:t>
            </w:r>
          </w:p>
        </w:tc>
        <w:tc>
          <w:tcPr>
            <w:tcW w:type="dxa" w:w="3402"/>
            <w:shd w:val="clear" w:color="auto" w:fill="F2F2F2"/>
          </w:tcPr>
          <w:p>
            <w:pPr>
              <w:jc w:val="center"/>
            </w:pPr>
            <w:r>
              <w:rPr>
                <w:color w:val="4A4A4A"/>
                <w:sz w:val="18"/>
              </w:rPr>
              <w:t>Captura por canales selectivos año 1 (Cabrales + HoReCa)</w:t>
            </w:r>
          </w:p>
        </w:tc>
        <w:tc>
          <w:tcPr>
            <w:tcW w:type="dxa" w:w="1984"/>
            <w:shd w:val="clear" w:color="auto" w:fill="F2F2F2"/>
          </w:tcPr>
          <w:p>
            <w:pPr>
              <w:jc w:val="center"/>
            </w:pPr>
            <w:r>
              <w:rPr>
                <w:color w:val="4A4A4A"/>
                <w:sz w:val="18"/>
              </w:rPr>
              <w:t>USD 48.300</w:t>
            </w:r>
          </w:p>
        </w:tc>
        <w:tc>
          <w:tcPr>
            <w:tcW w:type="dxa" w:w="1984"/>
            <w:shd w:val="clear" w:color="auto" w:fill="F2F2F2"/>
          </w:tcPr>
          <w:p>
            <w:pPr>
              <w:jc w:val="center"/>
            </w:pPr>
            <w:r>
              <w:rPr>
                <w:color w:val="4A4A4A"/>
                <w:sz w:val="18"/>
              </w:rPr>
              <w:t>~ARS 56 M</w:t>
            </w:r>
          </w:p>
        </w:tc>
      </w:tr>
      <w:tr>
        <w:tc>
          <w:tcPr>
            <w:tcW w:type="dxa" w:w="1417"/>
            <w:shd w:val="clear" w:color="auto" w:fill="FFFFFF"/>
          </w:tcPr>
          <w:p>
            <w:pPr>
              <w:jc w:val="left"/>
            </w:pPr>
            <w:r>
              <w:rPr>
                <w:color w:val="4A4A4A"/>
                <w:sz w:val="18"/>
              </w:rPr>
              <w:t>SOM Año 3</w:t>
            </w:r>
          </w:p>
        </w:tc>
        <w:tc>
          <w:tcPr>
            <w:tcW w:type="dxa" w:w="3402"/>
            <w:shd w:val="clear" w:color="auto" w:fill="FFFFFF"/>
          </w:tcPr>
          <w:p>
            <w:pPr>
              <w:jc w:val="center"/>
            </w:pPr>
            <w:r>
              <w:rPr>
                <w:color w:val="4A4A4A"/>
                <w:sz w:val="18"/>
              </w:rPr>
              <w:t>Consolidación retail + corporativo + e-commerce</w:t>
            </w:r>
          </w:p>
        </w:tc>
        <w:tc>
          <w:tcPr>
            <w:tcW w:type="dxa" w:w="1984"/>
            <w:shd w:val="clear" w:color="auto" w:fill="FFFFFF"/>
          </w:tcPr>
          <w:p>
            <w:pPr>
              <w:jc w:val="center"/>
            </w:pPr>
            <w:r>
              <w:rPr>
                <w:color w:val="4A4A4A"/>
                <w:sz w:val="18"/>
              </w:rPr>
              <w:t>USD 172.400</w:t>
            </w:r>
          </w:p>
        </w:tc>
        <w:tc>
          <w:tcPr>
            <w:tcW w:type="dxa" w:w="1984"/>
            <w:shd w:val="clear" w:color="auto" w:fill="FFFFFF"/>
          </w:tcPr>
          <w:p>
            <w:pPr>
              <w:jc w:val="center"/>
            </w:pPr>
            <w:r>
              <w:rPr>
                <w:color w:val="4A4A4A"/>
                <w:sz w:val="18"/>
              </w:rPr>
              <w:t>~ARS 200 M</w:t>
            </w:r>
          </w:p>
        </w:tc>
      </w:tr>
    </w:tbl>
    <w:p/>
    <w:p>
      <w:pPr>
        <w:spacing w:before="160" w:after="80"/>
      </w:pPr>
      <w:r>
        <w:rPr>
          <w:b/>
          <w:color w:val="C9A02B"/>
          <w:sz w:val="26"/>
        </w:rPr>
        <w:t>2.3 MELTZ DUBAI — Chocolate Premium Pistacho/Knafeh</w:t>
      </w:r>
    </w:p>
    <w:tbl>
      <w:tblPr>
        <w:tblStyle w:val="TableGrid"/>
        <w:tblW w:type="auto" w:w="0"/>
        <w:jc w:val="center"/>
        <w:tblLook w:firstColumn="1" w:firstRow="1" w:lastColumn="0" w:lastRow="0" w:noHBand="0" w:noVBand="1" w:val="04A0"/>
      </w:tblPr>
      <w:tblGrid>
        <w:gridCol w:w="2268"/>
        <w:gridCol w:w="2268"/>
        <w:gridCol w:w="2268"/>
        <w:gridCol w:w="2268"/>
      </w:tblGrid>
      <w:tr>
        <w:tc>
          <w:tcPr>
            <w:tcW w:type="dxa" w:w="1417"/>
            <w:shd w:val="clear" w:color="auto" w:fill="1A3C34"/>
          </w:tcPr>
          <w:p>
            <w:pPr>
              <w:jc w:val="center"/>
            </w:pPr>
            <w:r>
              <w:rPr>
                <w:b/>
                <w:color w:val="FFFFFF"/>
                <w:sz w:val="18"/>
              </w:rPr>
              <w:t>Nivel</w:t>
            </w:r>
          </w:p>
        </w:tc>
        <w:tc>
          <w:tcPr>
            <w:tcW w:type="dxa" w:w="3402"/>
            <w:shd w:val="clear" w:color="auto" w:fill="1A3C34"/>
          </w:tcPr>
          <w:p>
            <w:pPr>
              <w:jc w:val="center"/>
            </w:pPr>
            <w:r>
              <w:rPr>
                <w:b/>
                <w:color w:val="FFFFFF"/>
                <w:sz w:val="18"/>
              </w:rPr>
              <w:t>Definición</w:t>
            </w:r>
          </w:p>
        </w:tc>
        <w:tc>
          <w:tcPr>
            <w:tcW w:type="dxa" w:w="1984"/>
            <w:shd w:val="clear" w:color="auto" w:fill="1A3C34"/>
          </w:tcPr>
          <w:p>
            <w:pPr>
              <w:jc w:val="center"/>
            </w:pPr>
            <w:r>
              <w:rPr>
                <w:b/>
                <w:color w:val="FFFFFF"/>
                <w:sz w:val="18"/>
              </w:rPr>
              <w:t>Estimación USD</w:t>
            </w:r>
          </w:p>
        </w:tc>
        <w:tc>
          <w:tcPr>
            <w:tcW w:type="dxa" w:w="1984"/>
            <w:shd w:val="clear" w:color="auto" w:fill="1A3C34"/>
          </w:tcPr>
          <w:p>
            <w:pPr>
              <w:jc w:val="center"/>
            </w:pPr>
            <w:r>
              <w:rPr>
                <w:b/>
                <w:color w:val="FFFFFF"/>
                <w:sz w:val="18"/>
              </w:rPr>
              <w:t>Estimación ARS</w:t>
            </w:r>
          </w:p>
        </w:tc>
      </w:tr>
      <w:tr>
        <w:tc>
          <w:tcPr>
            <w:tcW w:type="dxa" w:w="1417"/>
            <w:shd w:val="clear" w:color="auto" w:fill="F2F2F2"/>
          </w:tcPr>
          <w:p>
            <w:pPr>
              <w:jc w:val="left"/>
            </w:pPr>
            <w:r>
              <w:rPr>
                <w:color w:val="4A4A4A"/>
                <w:sz w:val="18"/>
              </w:rPr>
              <w:t>TAM</w:t>
            </w:r>
          </w:p>
        </w:tc>
        <w:tc>
          <w:tcPr>
            <w:tcW w:type="dxa" w:w="3402"/>
            <w:shd w:val="clear" w:color="auto" w:fill="F2F2F2"/>
          </w:tcPr>
          <w:p>
            <w:pPr>
              <w:jc w:val="center"/>
            </w:pPr>
            <w:r>
              <w:rPr>
                <w:color w:val="4A4A4A"/>
                <w:sz w:val="18"/>
              </w:rPr>
              <w:t>Mercado chocolates premium + gourmet Argentina</w:t>
            </w:r>
          </w:p>
        </w:tc>
        <w:tc>
          <w:tcPr>
            <w:tcW w:type="dxa" w:w="1984"/>
            <w:shd w:val="clear" w:color="auto" w:fill="F2F2F2"/>
          </w:tcPr>
          <w:p>
            <w:pPr>
              <w:jc w:val="center"/>
            </w:pPr>
            <w:r>
              <w:rPr>
                <w:color w:val="4A4A4A"/>
                <w:sz w:val="18"/>
              </w:rPr>
              <w:t>USD 680 M</w:t>
            </w:r>
          </w:p>
        </w:tc>
        <w:tc>
          <w:tcPr>
            <w:tcW w:type="dxa" w:w="1984"/>
            <w:shd w:val="clear" w:color="auto" w:fill="F2F2F2"/>
          </w:tcPr>
          <w:p>
            <w:pPr>
              <w:jc w:val="center"/>
            </w:pPr>
            <w:r>
              <w:rPr>
                <w:color w:val="4A4A4A"/>
                <w:sz w:val="18"/>
              </w:rPr>
              <w:t>~ARS 788.800 M</w:t>
            </w:r>
          </w:p>
        </w:tc>
      </w:tr>
      <w:tr>
        <w:tc>
          <w:tcPr>
            <w:tcW w:type="dxa" w:w="1417"/>
            <w:shd w:val="clear" w:color="auto" w:fill="FFFFFF"/>
          </w:tcPr>
          <w:p>
            <w:pPr>
              <w:jc w:val="left"/>
            </w:pPr>
            <w:r>
              <w:rPr>
                <w:color w:val="4A4A4A"/>
                <w:sz w:val="18"/>
              </w:rPr>
              <w:t>SAM</w:t>
            </w:r>
          </w:p>
        </w:tc>
        <w:tc>
          <w:tcPr>
            <w:tcW w:type="dxa" w:w="3402"/>
            <w:shd w:val="clear" w:color="auto" w:fill="FFFFFF"/>
          </w:tcPr>
          <w:p>
            <w:pPr>
              <w:jc w:val="center"/>
            </w:pPr>
            <w:r>
              <w:rPr>
                <w:color w:val="4A4A4A"/>
                <w:sz w:val="18"/>
              </w:rPr>
              <w:t>Segmento chocolates importados premium / experienciales</w:t>
            </w:r>
          </w:p>
        </w:tc>
        <w:tc>
          <w:tcPr>
            <w:tcW w:type="dxa" w:w="1984"/>
            <w:shd w:val="clear" w:color="auto" w:fill="FFFFFF"/>
          </w:tcPr>
          <w:p>
            <w:pPr>
              <w:jc w:val="center"/>
            </w:pPr>
            <w:r>
              <w:rPr>
                <w:color w:val="4A4A4A"/>
                <w:sz w:val="18"/>
              </w:rPr>
              <w:t>USD 85 M</w:t>
            </w:r>
          </w:p>
        </w:tc>
        <w:tc>
          <w:tcPr>
            <w:tcW w:type="dxa" w:w="1984"/>
            <w:shd w:val="clear" w:color="auto" w:fill="FFFFFF"/>
          </w:tcPr>
          <w:p>
            <w:pPr>
              <w:jc w:val="center"/>
            </w:pPr>
            <w:r>
              <w:rPr>
                <w:color w:val="4A4A4A"/>
                <w:sz w:val="18"/>
              </w:rPr>
              <w:t>~ARS 98.600 M</w:t>
            </w:r>
          </w:p>
        </w:tc>
      </w:tr>
      <w:tr>
        <w:tc>
          <w:tcPr>
            <w:tcW w:type="dxa" w:w="1417"/>
            <w:shd w:val="clear" w:color="auto" w:fill="F2F2F2"/>
          </w:tcPr>
          <w:p>
            <w:pPr>
              <w:jc w:val="left"/>
            </w:pPr>
            <w:r>
              <w:rPr>
                <w:color w:val="4A4A4A"/>
                <w:sz w:val="18"/>
              </w:rPr>
              <w:t>SOM Año 1</w:t>
            </w:r>
          </w:p>
        </w:tc>
        <w:tc>
          <w:tcPr>
            <w:tcW w:type="dxa" w:w="3402"/>
            <w:shd w:val="clear" w:color="auto" w:fill="F2F2F2"/>
          </w:tcPr>
          <w:p>
            <w:pPr>
              <w:jc w:val="center"/>
            </w:pPr>
            <w:r>
              <w:rPr>
                <w:color w:val="4A4A4A"/>
                <w:sz w:val="18"/>
              </w:rPr>
              <w:t>60 cuentas B2B + retail, meta 12.000 u/mes Q4</w:t>
            </w:r>
          </w:p>
        </w:tc>
        <w:tc>
          <w:tcPr>
            <w:tcW w:type="dxa" w:w="1984"/>
            <w:shd w:val="clear" w:color="auto" w:fill="F2F2F2"/>
          </w:tcPr>
          <w:p>
            <w:pPr>
              <w:jc w:val="center"/>
            </w:pPr>
            <w:r>
              <w:rPr>
                <w:color w:val="4A4A4A"/>
                <w:sz w:val="18"/>
              </w:rPr>
              <w:t>USD 161.200</w:t>
            </w:r>
          </w:p>
        </w:tc>
        <w:tc>
          <w:tcPr>
            <w:tcW w:type="dxa" w:w="1984"/>
            <w:shd w:val="clear" w:color="auto" w:fill="F2F2F2"/>
          </w:tcPr>
          <w:p>
            <w:pPr>
              <w:jc w:val="center"/>
            </w:pPr>
            <w:r>
              <w:rPr>
                <w:color w:val="4A4A4A"/>
                <w:sz w:val="18"/>
              </w:rPr>
              <w:t>~ARS 187 M</w:t>
            </w:r>
          </w:p>
        </w:tc>
      </w:tr>
      <w:tr>
        <w:tc>
          <w:tcPr>
            <w:tcW w:type="dxa" w:w="1417"/>
            <w:shd w:val="clear" w:color="auto" w:fill="FFFFFF"/>
          </w:tcPr>
          <w:p>
            <w:pPr>
              <w:jc w:val="left"/>
            </w:pPr>
            <w:r>
              <w:rPr>
                <w:color w:val="4A4A4A"/>
                <w:sz w:val="18"/>
              </w:rPr>
              <w:t>SOM Año 3</w:t>
            </w:r>
          </w:p>
        </w:tc>
        <w:tc>
          <w:tcPr>
            <w:tcW w:type="dxa" w:w="3402"/>
            <w:shd w:val="clear" w:color="auto" w:fill="FFFFFF"/>
          </w:tcPr>
          <w:p>
            <w:pPr>
              <w:jc w:val="center"/>
            </w:pPr>
            <w:r>
              <w:rPr>
                <w:color w:val="4A4A4A"/>
                <w:sz w:val="18"/>
              </w:rPr>
              <w:t>150+ cuentas, expansión nacional + e-commerce</w:t>
            </w:r>
          </w:p>
        </w:tc>
        <w:tc>
          <w:tcPr>
            <w:tcW w:type="dxa" w:w="1984"/>
            <w:shd w:val="clear" w:color="auto" w:fill="FFFFFF"/>
          </w:tcPr>
          <w:p>
            <w:pPr>
              <w:jc w:val="center"/>
            </w:pPr>
            <w:r>
              <w:rPr>
                <w:color w:val="4A4A4A"/>
                <w:sz w:val="18"/>
              </w:rPr>
              <w:t>USD 483.600</w:t>
            </w:r>
          </w:p>
        </w:tc>
        <w:tc>
          <w:tcPr>
            <w:tcW w:type="dxa" w:w="1984"/>
            <w:shd w:val="clear" w:color="auto" w:fill="FFFFFF"/>
          </w:tcPr>
          <w:p>
            <w:pPr>
              <w:jc w:val="center"/>
            </w:pPr>
            <w:r>
              <w:rPr>
                <w:color w:val="4A4A4A"/>
                <w:sz w:val="18"/>
              </w:rPr>
              <w:t>~ARS 561 M</w:t>
            </w:r>
          </w:p>
        </w:tc>
      </w:tr>
    </w:tbl>
    <w:p/>
    <w:p>
      <w:pPr>
        <w:spacing w:before="40" w:after="80"/>
      </w:pPr>
      <w:r>
        <w:rPr>
          <w:color w:val="4A4A4A"/>
          <w:sz w:val="21"/>
        </w:rPr>
        <w:t>Nota metodológica: Las estimaciones en ARS utilizan un tipo de cambio de referencia de ARS 1.160/USD (Q1 2026) y contemplan un ajuste por inflación anual del 70% para las proyecciones a 3 años.</w:t>
      </w:r>
    </w:p>
    <w:p>
      <w:r>
        <w:br w:type="page"/>
      </w:r>
    </w:p>
    <w:p>
      <w:pPr>
        <w:spacing w:before="280" w:after="120"/>
      </w:pPr>
      <w:r>
        <w:rPr>
          <w:b/>
          <w:color w:val="1A3C34"/>
          <w:sz w:val="32"/>
        </w:rPr>
        <w:t>3. PERFIL DEL CONSUMIDOR OBJETIVO</w:t>
      </w:r>
    </w:p>
    <w:p>
      <w:pPr>
        <w:spacing w:before="160" w:after="80"/>
      </w:pPr>
      <w:r>
        <w:rPr>
          <w:b/>
          <w:color w:val="C9A02B"/>
          <w:sz w:val="26"/>
        </w:rPr>
        <w:t>3.1 Segmentación Socioeconómica — La Argentina Dolarizada</w:t>
      </w:r>
    </w:p>
    <w:p>
      <w:pPr>
        <w:spacing w:before="40" w:after="80"/>
      </w:pPr>
      <w:r>
        <w:rPr>
          <w:color w:val="4A4A4A"/>
          <w:sz w:val="21"/>
        </w:rPr>
        <w:t>El consumidor objetivo se concentra en el segmento ABC1 (Decil 9-10), que representa el 6% de la población argentina (~2,7 millones de personas sobre 46M). Este segmento opera en una economía paralela dolarizada con características diferenciales respecto al consumidor masivo:</w:t>
      </w:r>
    </w:p>
    <w:tbl>
      <w:tblPr>
        <w:tblStyle w:val="TableGrid"/>
        <w:tblW w:type="auto" w:w="0"/>
        <w:jc w:val="center"/>
        <w:tblLook w:firstColumn="1" w:firstRow="1" w:lastColumn="0" w:lastRow="0" w:noHBand="0" w:noVBand="1" w:val="04A0"/>
      </w:tblPr>
      <w:tblGrid>
        <w:gridCol w:w="3024"/>
        <w:gridCol w:w="3024"/>
        <w:gridCol w:w="3024"/>
      </w:tblGrid>
      <w:tr>
        <w:tc>
          <w:tcPr>
            <w:tcW w:type="dxa" w:w="3118"/>
            <w:shd w:val="clear" w:color="auto" w:fill="1A3C34"/>
          </w:tcPr>
          <w:p>
            <w:pPr>
              <w:jc w:val="center"/>
            </w:pPr>
            <w:r>
              <w:rPr>
                <w:b/>
                <w:color w:val="FFFFFF"/>
                <w:sz w:val="18"/>
              </w:rPr>
              <w:t>Variable</w:t>
            </w:r>
          </w:p>
        </w:tc>
        <w:tc>
          <w:tcPr>
            <w:tcW w:type="dxa" w:w="2551"/>
            <w:shd w:val="clear" w:color="auto" w:fill="1A3C34"/>
          </w:tcPr>
          <w:p>
            <w:pPr>
              <w:jc w:val="center"/>
            </w:pPr>
            <w:r>
              <w:rPr>
                <w:b/>
                <w:color w:val="FFFFFF"/>
                <w:sz w:val="18"/>
              </w:rPr>
              <w:t>ABC1 (Target)</w:t>
            </w:r>
          </w:p>
        </w:tc>
        <w:tc>
          <w:tcPr>
            <w:tcW w:type="dxa" w:w="2551"/>
            <w:shd w:val="clear" w:color="auto" w:fill="1A3C34"/>
          </w:tcPr>
          <w:p>
            <w:pPr>
              <w:jc w:val="center"/>
            </w:pPr>
            <w:r>
              <w:rPr>
                <w:b/>
                <w:color w:val="FFFFFF"/>
                <w:sz w:val="18"/>
              </w:rPr>
              <w:t>C2 (Periférico)</w:t>
            </w:r>
          </w:p>
        </w:tc>
      </w:tr>
      <w:tr>
        <w:tc>
          <w:tcPr>
            <w:tcW w:type="dxa" w:w="3118"/>
            <w:shd w:val="clear" w:color="auto" w:fill="F2F2F2"/>
          </w:tcPr>
          <w:p>
            <w:pPr>
              <w:jc w:val="left"/>
            </w:pPr>
            <w:r>
              <w:rPr>
                <w:color w:val="4A4A4A"/>
                <w:sz w:val="18"/>
              </w:rPr>
              <w:t>% Población</w:t>
            </w:r>
          </w:p>
        </w:tc>
        <w:tc>
          <w:tcPr>
            <w:tcW w:type="dxa" w:w="2551"/>
            <w:shd w:val="clear" w:color="auto" w:fill="F2F2F2"/>
          </w:tcPr>
          <w:p>
            <w:pPr>
              <w:jc w:val="center"/>
            </w:pPr>
            <w:r>
              <w:rPr>
                <w:color w:val="4A4A4A"/>
                <w:sz w:val="18"/>
              </w:rPr>
              <w:t>6%</w:t>
            </w:r>
          </w:p>
        </w:tc>
        <w:tc>
          <w:tcPr>
            <w:tcW w:type="dxa" w:w="2551"/>
            <w:shd w:val="clear" w:color="auto" w:fill="F2F2F2"/>
          </w:tcPr>
          <w:p>
            <w:pPr>
              <w:jc w:val="center"/>
            </w:pPr>
            <w:r>
              <w:rPr>
                <w:color w:val="4A4A4A"/>
                <w:sz w:val="18"/>
              </w:rPr>
              <w:t>18%</w:t>
            </w:r>
          </w:p>
        </w:tc>
      </w:tr>
      <w:tr>
        <w:tc>
          <w:tcPr>
            <w:tcW w:type="dxa" w:w="3118"/>
            <w:shd w:val="clear" w:color="auto" w:fill="FFFFFF"/>
          </w:tcPr>
          <w:p>
            <w:pPr>
              <w:jc w:val="left"/>
            </w:pPr>
            <w:r>
              <w:rPr>
                <w:color w:val="4A4A4A"/>
                <w:sz w:val="18"/>
              </w:rPr>
              <w:t>Ingreso Promedio Hogar</w:t>
            </w:r>
          </w:p>
        </w:tc>
        <w:tc>
          <w:tcPr>
            <w:tcW w:type="dxa" w:w="2551"/>
            <w:shd w:val="clear" w:color="auto" w:fill="FFFFFF"/>
          </w:tcPr>
          <w:p>
            <w:pPr>
              <w:jc w:val="center"/>
            </w:pPr>
            <w:r>
              <w:rPr>
                <w:color w:val="4A4A4A"/>
                <w:sz w:val="18"/>
              </w:rPr>
              <w:t>USD 17.000/mes</w:t>
            </w:r>
          </w:p>
        </w:tc>
        <w:tc>
          <w:tcPr>
            <w:tcW w:type="dxa" w:w="2551"/>
            <w:shd w:val="clear" w:color="auto" w:fill="FFFFFF"/>
          </w:tcPr>
          <w:p>
            <w:pPr>
              <w:jc w:val="center"/>
            </w:pPr>
            <w:r>
              <w:rPr>
                <w:color w:val="4A4A4A"/>
                <w:sz w:val="18"/>
              </w:rPr>
              <w:t>USD 2.687/mes</w:t>
            </w:r>
          </w:p>
        </w:tc>
      </w:tr>
      <w:tr>
        <w:tc>
          <w:tcPr>
            <w:tcW w:type="dxa" w:w="3118"/>
            <w:shd w:val="clear" w:color="auto" w:fill="F2F2F2"/>
          </w:tcPr>
          <w:p>
            <w:pPr>
              <w:jc w:val="left"/>
            </w:pPr>
            <w:r>
              <w:rPr>
                <w:color w:val="4A4A4A"/>
                <w:sz w:val="18"/>
              </w:rPr>
              <w:t>Piso de Ingreso</w:t>
            </w:r>
          </w:p>
        </w:tc>
        <w:tc>
          <w:tcPr>
            <w:tcW w:type="dxa" w:w="2551"/>
            <w:shd w:val="clear" w:color="auto" w:fill="F2F2F2"/>
          </w:tcPr>
          <w:p>
            <w:pPr>
              <w:jc w:val="center"/>
            </w:pPr>
            <w:r>
              <w:rPr>
                <w:color w:val="4A4A4A"/>
                <w:sz w:val="18"/>
              </w:rPr>
              <w:t>USD 7.836/mes</w:t>
            </w:r>
          </w:p>
        </w:tc>
        <w:tc>
          <w:tcPr>
            <w:tcW w:type="dxa" w:w="2551"/>
            <w:shd w:val="clear" w:color="auto" w:fill="F2F2F2"/>
          </w:tcPr>
          <w:p>
            <w:pPr>
              <w:jc w:val="center"/>
            </w:pPr>
            <w:r>
              <w:rPr>
                <w:color w:val="4A4A4A"/>
                <w:sz w:val="18"/>
              </w:rPr>
              <w:t>USD 1.500/mes</w:t>
            </w:r>
          </w:p>
        </w:tc>
      </w:tr>
      <w:tr>
        <w:tc>
          <w:tcPr>
            <w:tcW w:type="dxa" w:w="3118"/>
            <w:shd w:val="clear" w:color="auto" w:fill="FFFFFF"/>
          </w:tcPr>
          <w:p>
            <w:pPr>
              <w:jc w:val="left"/>
            </w:pPr>
            <w:r>
              <w:rPr>
                <w:color w:val="4A4A4A"/>
                <w:sz w:val="18"/>
              </w:rPr>
              <w:t>Evaluación positiva del consumo</w:t>
            </w:r>
          </w:p>
        </w:tc>
        <w:tc>
          <w:tcPr>
            <w:tcW w:type="dxa" w:w="2551"/>
            <w:shd w:val="clear" w:color="auto" w:fill="FFFFFF"/>
          </w:tcPr>
          <w:p>
            <w:pPr>
              <w:jc w:val="center"/>
            </w:pPr>
            <w:r>
              <w:rPr>
                <w:color w:val="4A4A4A"/>
                <w:sz w:val="18"/>
              </w:rPr>
              <w:t>42%</w:t>
            </w:r>
          </w:p>
        </w:tc>
        <w:tc>
          <w:tcPr>
            <w:tcW w:type="dxa" w:w="2551"/>
            <w:shd w:val="clear" w:color="auto" w:fill="FFFFFF"/>
          </w:tcPr>
          <w:p>
            <w:pPr>
              <w:jc w:val="center"/>
            </w:pPr>
            <w:r>
              <w:rPr>
                <w:color w:val="4A4A4A"/>
                <w:sz w:val="18"/>
              </w:rPr>
              <w:t>39%</w:t>
            </w:r>
          </w:p>
        </w:tc>
      </w:tr>
      <w:tr>
        <w:tc>
          <w:tcPr>
            <w:tcW w:type="dxa" w:w="3118"/>
            <w:shd w:val="clear" w:color="auto" w:fill="F2F2F2"/>
          </w:tcPr>
          <w:p>
            <w:pPr>
              <w:jc w:val="left"/>
            </w:pPr>
            <w:r>
              <w:rPr>
                <w:color w:val="4A4A4A"/>
                <w:sz w:val="18"/>
              </w:rPr>
              <w:t>Gasto discrecional sin restricción</w:t>
            </w:r>
          </w:p>
        </w:tc>
        <w:tc>
          <w:tcPr>
            <w:tcW w:type="dxa" w:w="2551"/>
            <w:shd w:val="clear" w:color="auto" w:fill="F2F2F2"/>
          </w:tcPr>
          <w:p>
            <w:pPr>
              <w:jc w:val="center"/>
            </w:pPr>
            <w:r>
              <w:rPr>
                <w:color w:val="4A4A4A"/>
                <w:sz w:val="18"/>
              </w:rPr>
              <w:t>46%</w:t>
            </w:r>
          </w:p>
        </w:tc>
        <w:tc>
          <w:tcPr>
            <w:tcW w:type="dxa" w:w="2551"/>
            <w:shd w:val="clear" w:color="auto" w:fill="F2F2F2"/>
          </w:tcPr>
          <w:p>
            <w:pPr>
              <w:jc w:val="center"/>
            </w:pPr>
            <w:r>
              <w:rPr>
                <w:color w:val="4A4A4A"/>
                <w:sz w:val="18"/>
              </w:rPr>
              <w:t>30%</w:t>
            </w:r>
          </w:p>
        </w:tc>
      </w:tr>
      <w:tr>
        <w:tc>
          <w:tcPr>
            <w:tcW w:type="dxa" w:w="3118"/>
            <w:shd w:val="clear" w:color="auto" w:fill="FFFFFF"/>
          </w:tcPr>
          <w:p>
            <w:pPr>
              <w:jc w:val="left"/>
            </w:pPr>
            <w:r>
              <w:rPr>
                <w:color w:val="4A4A4A"/>
                <w:sz w:val="18"/>
              </w:rPr>
              <w:t>Compra divisas / gasto exterior</w:t>
            </w:r>
          </w:p>
        </w:tc>
        <w:tc>
          <w:tcPr>
            <w:tcW w:type="dxa" w:w="2551"/>
            <w:shd w:val="clear" w:color="auto" w:fill="FFFFFF"/>
          </w:tcPr>
          <w:p>
            <w:pPr>
              <w:jc w:val="center"/>
            </w:pPr>
            <w:r>
              <w:rPr>
                <w:color w:val="4A4A4A"/>
                <w:sz w:val="18"/>
              </w:rPr>
              <w:t>48%</w:t>
            </w:r>
          </w:p>
        </w:tc>
        <w:tc>
          <w:tcPr>
            <w:tcW w:type="dxa" w:w="2551"/>
            <w:shd w:val="clear" w:color="auto" w:fill="FFFFFF"/>
          </w:tcPr>
          <w:p>
            <w:pPr>
              <w:jc w:val="center"/>
            </w:pPr>
            <w:r>
              <w:rPr>
                <w:color w:val="4A4A4A"/>
                <w:sz w:val="18"/>
              </w:rPr>
              <w:t>20%</w:t>
            </w:r>
          </w:p>
        </w:tc>
      </w:tr>
      <w:tr>
        <w:tc>
          <w:tcPr>
            <w:tcW w:type="dxa" w:w="3118"/>
            <w:shd w:val="clear" w:color="auto" w:fill="F2F2F2"/>
          </w:tcPr>
          <w:p>
            <w:pPr>
              <w:jc w:val="left"/>
            </w:pPr>
            <w:r>
              <w:rPr>
                <w:color w:val="4A4A4A"/>
                <w:sz w:val="18"/>
              </w:rPr>
              <w:t>Sensibilidad al precio premium</w:t>
            </w:r>
          </w:p>
        </w:tc>
        <w:tc>
          <w:tcPr>
            <w:tcW w:type="dxa" w:w="2551"/>
            <w:shd w:val="clear" w:color="auto" w:fill="F2F2F2"/>
          </w:tcPr>
          <w:p>
            <w:pPr>
              <w:jc w:val="center"/>
            </w:pPr>
            <w:r>
              <w:rPr>
                <w:color w:val="4A4A4A"/>
                <w:sz w:val="18"/>
              </w:rPr>
              <w:t>Baja</w:t>
            </w:r>
          </w:p>
        </w:tc>
        <w:tc>
          <w:tcPr>
            <w:tcW w:type="dxa" w:w="2551"/>
            <w:shd w:val="clear" w:color="auto" w:fill="F2F2F2"/>
          </w:tcPr>
          <w:p>
            <w:pPr>
              <w:jc w:val="center"/>
            </w:pPr>
            <w:r>
              <w:rPr>
                <w:color w:val="4A4A4A"/>
                <w:sz w:val="18"/>
              </w:rPr>
              <w:t>Media</w:t>
            </w:r>
          </w:p>
        </w:tc>
      </w:tr>
      <w:tr>
        <w:tc>
          <w:tcPr>
            <w:tcW w:type="dxa" w:w="3118"/>
            <w:shd w:val="clear" w:color="auto" w:fill="FFFFFF"/>
          </w:tcPr>
          <w:p>
            <w:pPr>
              <w:jc w:val="left"/>
            </w:pPr>
            <w:r>
              <w:rPr>
                <w:color w:val="4A4A4A"/>
                <w:sz w:val="18"/>
              </w:rPr>
              <w:t>Acceso a importados</w:t>
            </w:r>
          </w:p>
        </w:tc>
        <w:tc>
          <w:tcPr>
            <w:tcW w:type="dxa" w:w="2551"/>
            <w:shd w:val="clear" w:color="auto" w:fill="FFFFFF"/>
          </w:tcPr>
          <w:p>
            <w:pPr>
              <w:jc w:val="center"/>
            </w:pPr>
            <w:r>
              <w:rPr>
                <w:color w:val="4A4A4A"/>
                <w:sz w:val="18"/>
              </w:rPr>
              <w:t>Alto</w:t>
            </w:r>
          </w:p>
        </w:tc>
        <w:tc>
          <w:tcPr>
            <w:tcW w:type="dxa" w:w="2551"/>
            <w:shd w:val="clear" w:color="auto" w:fill="FFFFFF"/>
          </w:tcPr>
          <w:p>
            <w:pPr>
              <w:jc w:val="center"/>
            </w:pPr>
            <w:r>
              <w:rPr>
                <w:color w:val="4A4A4A"/>
                <w:sz w:val="18"/>
              </w:rPr>
              <w:t>Medio</w:t>
            </w:r>
          </w:p>
        </w:tc>
      </w:tr>
    </w:tbl>
    <w:p/>
    <w:p>
      <w:pPr>
        <w:spacing w:before="160" w:after="80"/>
      </w:pPr>
      <w:r>
        <w:rPr>
          <w:b/>
          <w:color w:val="C9A02B"/>
          <w:sz w:val="26"/>
        </w:rPr>
        <w:t>3.2 Arquetipos de Consumidor</w:t>
      </w:r>
    </w:p>
    <w:p>
      <w:pPr>
        <w:spacing w:before="160" w:after="80"/>
      </w:pPr>
      <w:r>
        <w:rPr>
          <w:b/>
          <w:color w:val="1A5C9A"/>
          <w:sz w:val="22"/>
        </w:rPr>
        <w:t>▶ El Conocedor Gastronómico (35-55 años)</w:t>
      </w:r>
    </w:p>
    <w:p>
      <w:pPr>
        <w:spacing w:before="40" w:after="80"/>
      </w:pPr>
      <w:r>
        <w:rPr>
          <w:color w:val="4A4A4A"/>
          <w:sz w:val="21"/>
        </w:rPr>
        <w:t>Profesional liberal o empresario. Colecciona experiencias gastronómicas. Frecuenta restaurantes premium 2+ veces por semana. Consume redes sociales gastronómicas (Instagram, TikTok). Influencer informal en su círculo social. MOTIVADORES: autenticidad, origen, narrativa de marca, exclusividad.</w:t>
      </w:r>
    </w:p>
    <w:p>
      <w:pPr>
        <w:spacing w:before="160" w:after="80"/>
      </w:pPr>
      <w:r>
        <w:rPr>
          <w:b/>
          <w:color w:val="1A5C9A"/>
          <w:sz w:val="22"/>
        </w:rPr>
        <w:t>▶ El Anfitrión Social (40-65 años)</w:t>
      </w:r>
    </w:p>
    <w:p>
      <w:pPr>
        <w:spacing w:before="40" w:after="80"/>
      </w:pPr>
      <w:r>
        <w:rPr>
          <w:color w:val="4A4A4A"/>
          <w:sz w:val="21"/>
        </w:rPr>
        <w:t>Directivo o empresario. Organiza cenas en casa con vinos y aperitivos selectos. Consume Augusta y Lurisia como 'conversación piezas'. El regalo premium es un marcador de identidad social. MOTIVADORES: estatus, reconocimiento, diferenciación, ritual.</w:t>
      </w:r>
    </w:p>
    <w:p>
      <w:pPr>
        <w:spacing w:before="160" w:after="80"/>
      </w:pPr>
      <w:r>
        <w:rPr>
          <w:b/>
          <w:color w:val="1A5C9A"/>
          <w:sz w:val="22"/>
        </w:rPr>
        <w:t>▶ El Digital Premium (25-40 años)</w:t>
      </w:r>
    </w:p>
    <w:p>
      <w:pPr>
        <w:spacing w:before="40" w:after="80"/>
      </w:pPr>
      <w:r>
        <w:rPr>
          <w:color w:val="4A4A4A"/>
          <w:sz w:val="21"/>
        </w:rPr>
        <w:t>Joven profesional o emprendedor. Descubre marcas por TikTok/Instagram. Consumidor de Meltz Dubai por el hype viral. Comparte sus consumos en redes. MOTIVADORES: viralidad, autenticidad, FOMO, experiencia compartible.</w:t>
      </w:r>
    </w:p>
    <w:p>
      <w:pPr>
        <w:spacing w:before="160" w:after="80"/>
      </w:pPr>
      <w:r>
        <w:rPr>
          <w:b/>
          <w:color w:val="1A5C9A"/>
          <w:sz w:val="22"/>
        </w:rPr>
        <w:t>▶ El Corporativo (Decisor B2B)</w:t>
      </w:r>
    </w:p>
    <w:p>
      <w:pPr>
        <w:spacing w:before="40" w:after="80"/>
      </w:pPr>
      <w:r>
        <w:rPr>
          <w:color w:val="4A4A4A"/>
          <w:sz w:val="21"/>
        </w:rPr>
        <w:t>Responsable de RRHH o Compras. Busca diferenciar regalos corporativos. Presupuesto dolarizado o indexado. MOTIVADORES: impacto percibido, presentación premium, exclusividad del producto.</w:t>
      </w:r>
    </w:p>
    <w:p>
      <w:r>
        <w:br w:type="page"/>
      </w:r>
    </w:p>
    <w:p>
      <w:pPr>
        <w:spacing w:before="280" w:after="120"/>
      </w:pPr>
      <w:r>
        <w:rPr>
          <w:b/>
          <w:color w:val="1A3C34"/>
          <w:sz w:val="32"/>
        </w:rPr>
        <w:t>4. SEGMENTACIÓN GEOGRÁFICA</w:t>
      </w:r>
    </w:p>
    <w:p>
      <w:pPr>
        <w:spacing w:before="40" w:after="80"/>
      </w:pPr>
      <w:r>
        <w:rPr>
          <w:color w:val="4A4A4A"/>
          <w:sz w:val="21"/>
        </w:rPr>
        <w:t>El 85% del segmento ABC1 se concentra en 4 zonas geográficas principales. La estrategia de entrada prioriza CABA como mercado de validación antes de la expansión regional.</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984"/>
            <w:shd w:val="clear" w:color="auto" w:fill="1A3C34"/>
          </w:tcPr>
          <w:p>
            <w:pPr>
              <w:jc w:val="center"/>
            </w:pPr>
            <w:r>
              <w:rPr>
                <w:b/>
                <w:color w:val="FFFFFF"/>
                <w:sz w:val="18"/>
              </w:rPr>
              <w:t>Zona</w:t>
            </w:r>
          </w:p>
        </w:tc>
        <w:tc>
          <w:tcPr>
            <w:tcW w:type="dxa" w:w="3118"/>
            <w:shd w:val="clear" w:color="auto" w:fill="1A3C34"/>
          </w:tcPr>
          <w:p>
            <w:pPr>
              <w:jc w:val="center"/>
            </w:pPr>
            <w:r>
              <w:rPr>
                <w:b/>
                <w:color w:val="FFFFFF"/>
                <w:sz w:val="18"/>
              </w:rPr>
              <w:t>Barrios / Áreas Clave</w:t>
            </w:r>
          </w:p>
        </w:tc>
        <w:tc>
          <w:tcPr>
            <w:tcW w:type="dxa" w:w="1020"/>
            <w:shd w:val="clear" w:color="auto" w:fill="1A3C34"/>
          </w:tcPr>
          <w:p>
            <w:pPr>
              <w:jc w:val="center"/>
            </w:pPr>
            <w:r>
              <w:rPr>
                <w:b/>
                <w:color w:val="FFFFFF"/>
                <w:sz w:val="18"/>
              </w:rPr>
              <w:t>% ABC1</w:t>
            </w:r>
          </w:p>
        </w:tc>
        <w:tc>
          <w:tcPr>
            <w:tcW w:type="dxa" w:w="1134"/>
            <w:shd w:val="clear" w:color="auto" w:fill="1A3C34"/>
          </w:tcPr>
          <w:p>
            <w:pPr>
              <w:jc w:val="center"/>
            </w:pPr>
            <w:r>
              <w:rPr>
                <w:b/>
                <w:color w:val="FFFFFF"/>
                <w:sz w:val="18"/>
              </w:rPr>
              <w:t>Prioridad</w:t>
            </w:r>
          </w:p>
        </w:tc>
        <w:tc>
          <w:tcPr>
            <w:tcW w:type="dxa" w:w="1984"/>
            <w:shd w:val="clear" w:color="auto" w:fill="1A3C34"/>
          </w:tcPr>
          <w:p>
            <w:pPr>
              <w:jc w:val="center"/>
            </w:pPr>
            <w:r>
              <w:rPr>
                <w:b/>
                <w:color w:val="FFFFFF"/>
                <w:sz w:val="18"/>
              </w:rPr>
              <w:t>Canal Dominante</w:t>
            </w:r>
          </w:p>
        </w:tc>
      </w:tr>
      <w:tr>
        <w:tc>
          <w:tcPr>
            <w:tcW w:type="dxa" w:w="1984"/>
            <w:shd w:val="clear" w:color="auto" w:fill="F2F2F2"/>
          </w:tcPr>
          <w:p>
            <w:pPr>
              <w:jc w:val="left"/>
            </w:pPr>
            <w:r>
              <w:rPr>
                <w:color w:val="4A4A4A"/>
                <w:sz w:val="18"/>
              </w:rPr>
              <w:t>CABA Norte/Centro</w:t>
            </w:r>
          </w:p>
        </w:tc>
        <w:tc>
          <w:tcPr>
            <w:tcW w:type="dxa" w:w="3118"/>
            <w:shd w:val="clear" w:color="auto" w:fill="F2F2F2"/>
          </w:tcPr>
          <w:p>
            <w:pPr>
              <w:jc w:val="center"/>
            </w:pPr>
            <w:r>
              <w:rPr>
                <w:color w:val="4A4A4A"/>
                <w:sz w:val="18"/>
              </w:rPr>
              <w:t>Recoleta, Palermo, Belgrano, Núñez, Puerto Madero</w:t>
            </w:r>
          </w:p>
        </w:tc>
        <w:tc>
          <w:tcPr>
            <w:tcW w:type="dxa" w:w="1020"/>
            <w:shd w:val="clear" w:color="auto" w:fill="F2F2F2"/>
          </w:tcPr>
          <w:p>
            <w:pPr>
              <w:jc w:val="center"/>
            </w:pPr>
            <w:r>
              <w:rPr>
                <w:color w:val="4A4A4A"/>
                <w:sz w:val="18"/>
              </w:rPr>
              <w:t>~40%</w:t>
            </w:r>
          </w:p>
        </w:tc>
        <w:tc>
          <w:tcPr>
            <w:tcW w:type="dxa" w:w="1134"/>
            <w:shd w:val="clear" w:color="auto" w:fill="F2F2F2"/>
          </w:tcPr>
          <w:p>
            <w:pPr>
              <w:jc w:val="center"/>
            </w:pPr>
            <w:r>
              <w:rPr>
                <w:color w:val="4A4A4A"/>
                <w:sz w:val="18"/>
              </w:rPr>
              <w:t>★★★★★</w:t>
            </w:r>
          </w:p>
        </w:tc>
        <w:tc>
          <w:tcPr>
            <w:tcW w:type="dxa" w:w="1984"/>
            <w:shd w:val="clear" w:color="auto" w:fill="F2F2F2"/>
          </w:tcPr>
          <w:p>
            <w:pPr>
              <w:jc w:val="center"/>
            </w:pPr>
            <w:r>
              <w:rPr>
                <w:color w:val="4A4A4A"/>
                <w:sz w:val="18"/>
              </w:rPr>
              <w:t>HoReCa + Retail Gourmet</w:t>
            </w:r>
          </w:p>
        </w:tc>
      </w:tr>
      <w:tr>
        <w:tc>
          <w:tcPr>
            <w:tcW w:type="dxa" w:w="1984"/>
            <w:shd w:val="clear" w:color="auto" w:fill="FFFFFF"/>
          </w:tcPr>
          <w:p>
            <w:pPr>
              <w:jc w:val="left"/>
            </w:pPr>
            <w:r>
              <w:rPr>
                <w:color w:val="4A4A4A"/>
                <w:sz w:val="18"/>
              </w:rPr>
              <w:t>Corredor Norte GBA</w:t>
            </w:r>
          </w:p>
        </w:tc>
        <w:tc>
          <w:tcPr>
            <w:tcW w:type="dxa" w:w="3118"/>
            <w:shd w:val="clear" w:color="auto" w:fill="FFFFFF"/>
          </w:tcPr>
          <w:p>
            <w:pPr>
              <w:jc w:val="center"/>
            </w:pPr>
            <w:r>
              <w:rPr>
                <w:color w:val="4A4A4A"/>
                <w:sz w:val="18"/>
              </w:rPr>
              <w:t>Nordelta, San Isidro, Tigre, Vicente López, San Fernando</w:t>
            </w:r>
          </w:p>
        </w:tc>
        <w:tc>
          <w:tcPr>
            <w:tcW w:type="dxa" w:w="1020"/>
            <w:shd w:val="clear" w:color="auto" w:fill="FFFFFF"/>
          </w:tcPr>
          <w:p>
            <w:pPr>
              <w:jc w:val="center"/>
            </w:pPr>
            <w:r>
              <w:rPr>
                <w:color w:val="4A4A4A"/>
                <w:sz w:val="18"/>
              </w:rPr>
              <w:t>~25%</w:t>
            </w:r>
          </w:p>
        </w:tc>
        <w:tc>
          <w:tcPr>
            <w:tcW w:type="dxa" w:w="1134"/>
            <w:shd w:val="clear" w:color="auto" w:fill="FFFFFF"/>
          </w:tcPr>
          <w:p>
            <w:pPr>
              <w:jc w:val="center"/>
            </w:pPr>
            <w:r>
              <w:rPr>
                <w:color w:val="4A4A4A"/>
                <w:sz w:val="18"/>
              </w:rPr>
              <w:t>★★★★★</w:t>
            </w:r>
          </w:p>
        </w:tc>
        <w:tc>
          <w:tcPr>
            <w:tcW w:type="dxa" w:w="1984"/>
            <w:shd w:val="clear" w:color="auto" w:fill="FFFFFF"/>
          </w:tcPr>
          <w:p>
            <w:pPr>
              <w:jc w:val="center"/>
            </w:pPr>
            <w:r>
              <w:rPr>
                <w:color w:val="4A4A4A"/>
                <w:sz w:val="18"/>
              </w:rPr>
              <w:t>Retail Premium + Delivery</w:t>
            </w:r>
          </w:p>
        </w:tc>
      </w:tr>
      <w:tr>
        <w:tc>
          <w:tcPr>
            <w:tcW w:type="dxa" w:w="1984"/>
            <w:shd w:val="clear" w:color="auto" w:fill="F2F2F2"/>
          </w:tcPr>
          <w:p>
            <w:pPr>
              <w:jc w:val="left"/>
            </w:pPr>
            <w:r>
              <w:rPr>
                <w:color w:val="4A4A4A"/>
                <w:sz w:val="18"/>
              </w:rPr>
              <w:t>CABA Sur/Este</w:t>
            </w:r>
          </w:p>
        </w:tc>
        <w:tc>
          <w:tcPr>
            <w:tcW w:type="dxa" w:w="3118"/>
            <w:shd w:val="clear" w:color="auto" w:fill="F2F2F2"/>
          </w:tcPr>
          <w:p>
            <w:pPr>
              <w:jc w:val="center"/>
            </w:pPr>
            <w:r>
              <w:rPr>
                <w:color w:val="4A4A4A"/>
                <w:sz w:val="18"/>
              </w:rPr>
              <w:t>San Telmo, Almagro (gentrificado), Caballito premium</w:t>
            </w:r>
          </w:p>
        </w:tc>
        <w:tc>
          <w:tcPr>
            <w:tcW w:type="dxa" w:w="1020"/>
            <w:shd w:val="clear" w:color="auto" w:fill="F2F2F2"/>
          </w:tcPr>
          <w:p>
            <w:pPr>
              <w:jc w:val="center"/>
            </w:pPr>
            <w:r>
              <w:rPr>
                <w:color w:val="4A4A4A"/>
                <w:sz w:val="18"/>
              </w:rPr>
              <w:t>~8%</w:t>
            </w:r>
          </w:p>
        </w:tc>
        <w:tc>
          <w:tcPr>
            <w:tcW w:type="dxa" w:w="1134"/>
            <w:shd w:val="clear" w:color="auto" w:fill="F2F2F2"/>
          </w:tcPr>
          <w:p>
            <w:pPr>
              <w:jc w:val="center"/>
            </w:pPr>
            <w:r>
              <w:rPr>
                <w:color w:val="4A4A4A"/>
                <w:sz w:val="18"/>
              </w:rPr>
              <w:t>★★★</w:t>
            </w:r>
          </w:p>
        </w:tc>
        <w:tc>
          <w:tcPr>
            <w:tcW w:type="dxa" w:w="1984"/>
            <w:shd w:val="clear" w:color="auto" w:fill="F2F2F2"/>
          </w:tcPr>
          <w:p>
            <w:pPr>
              <w:jc w:val="center"/>
            </w:pPr>
            <w:r>
              <w:rPr>
                <w:color w:val="4A4A4A"/>
                <w:sz w:val="18"/>
              </w:rPr>
              <w:t>Cafeterías Especialidad</w:t>
            </w:r>
          </w:p>
        </w:tc>
      </w:tr>
      <w:tr>
        <w:tc>
          <w:tcPr>
            <w:tcW w:type="dxa" w:w="1984"/>
            <w:shd w:val="clear" w:color="auto" w:fill="FFFFFF"/>
          </w:tcPr>
          <w:p>
            <w:pPr>
              <w:jc w:val="left"/>
            </w:pPr>
            <w:r>
              <w:rPr>
                <w:color w:val="4A4A4A"/>
                <w:sz w:val="18"/>
              </w:rPr>
              <w:t>Mendoza Ciudad</w:t>
            </w:r>
          </w:p>
        </w:tc>
        <w:tc>
          <w:tcPr>
            <w:tcW w:type="dxa" w:w="3118"/>
            <w:shd w:val="clear" w:color="auto" w:fill="FFFFFF"/>
          </w:tcPr>
          <w:p>
            <w:pPr>
              <w:jc w:val="center"/>
            </w:pPr>
            <w:r>
              <w:rPr>
                <w:color w:val="4A4A4A"/>
                <w:sz w:val="18"/>
              </w:rPr>
              <w:t>Chacras de Coria, Ciudad, Bodegueros</w:t>
            </w:r>
          </w:p>
        </w:tc>
        <w:tc>
          <w:tcPr>
            <w:tcW w:type="dxa" w:w="1020"/>
            <w:shd w:val="clear" w:color="auto" w:fill="FFFFFF"/>
          </w:tcPr>
          <w:p>
            <w:pPr>
              <w:jc w:val="center"/>
            </w:pPr>
            <w:r>
              <w:rPr>
                <w:color w:val="4A4A4A"/>
                <w:sz w:val="18"/>
              </w:rPr>
              <w:t>~7%</w:t>
            </w:r>
          </w:p>
        </w:tc>
        <w:tc>
          <w:tcPr>
            <w:tcW w:type="dxa" w:w="1134"/>
            <w:shd w:val="clear" w:color="auto" w:fill="FFFFFF"/>
          </w:tcPr>
          <w:p>
            <w:pPr>
              <w:jc w:val="center"/>
            </w:pPr>
            <w:r>
              <w:rPr>
                <w:color w:val="4A4A4A"/>
                <w:sz w:val="18"/>
              </w:rPr>
              <w:t>★★★★</w:t>
            </w:r>
          </w:p>
        </w:tc>
        <w:tc>
          <w:tcPr>
            <w:tcW w:type="dxa" w:w="1984"/>
            <w:shd w:val="clear" w:color="auto" w:fill="FFFFFF"/>
          </w:tcPr>
          <w:p>
            <w:pPr>
              <w:jc w:val="center"/>
            </w:pPr>
            <w:r>
              <w:rPr>
                <w:color w:val="4A4A4A"/>
                <w:sz w:val="18"/>
              </w:rPr>
              <w:t>Vinotecas + HoReCa Premium</w:t>
            </w:r>
          </w:p>
        </w:tc>
      </w:tr>
      <w:tr>
        <w:tc>
          <w:tcPr>
            <w:tcW w:type="dxa" w:w="1984"/>
            <w:shd w:val="clear" w:color="auto" w:fill="F2F2F2"/>
          </w:tcPr>
          <w:p>
            <w:pPr>
              <w:jc w:val="left"/>
            </w:pPr>
            <w:r>
              <w:rPr>
                <w:color w:val="4A4A4A"/>
                <w:sz w:val="18"/>
              </w:rPr>
              <w:t>Córdoba Capital</w:t>
            </w:r>
          </w:p>
        </w:tc>
        <w:tc>
          <w:tcPr>
            <w:tcW w:type="dxa" w:w="3118"/>
            <w:shd w:val="clear" w:color="auto" w:fill="F2F2F2"/>
          </w:tcPr>
          <w:p>
            <w:pPr>
              <w:jc w:val="center"/>
            </w:pPr>
            <w:r>
              <w:rPr>
                <w:color w:val="4A4A4A"/>
                <w:sz w:val="18"/>
              </w:rPr>
              <w:t>Cerro de las Rosas, Nueva Córdoba premium</w:t>
            </w:r>
          </w:p>
        </w:tc>
        <w:tc>
          <w:tcPr>
            <w:tcW w:type="dxa" w:w="1020"/>
            <w:shd w:val="clear" w:color="auto" w:fill="F2F2F2"/>
          </w:tcPr>
          <w:p>
            <w:pPr>
              <w:jc w:val="center"/>
            </w:pPr>
            <w:r>
              <w:rPr>
                <w:color w:val="4A4A4A"/>
                <w:sz w:val="18"/>
              </w:rPr>
              <w:t>~5%</w:t>
            </w:r>
          </w:p>
        </w:tc>
        <w:tc>
          <w:tcPr>
            <w:tcW w:type="dxa" w:w="1134"/>
            <w:shd w:val="clear" w:color="auto" w:fill="F2F2F2"/>
          </w:tcPr>
          <w:p>
            <w:pPr>
              <w:jc w:val="center"/>
            </w:pPr>
            <w:r>
              <w:rPr>
                <w:color w:val="4A4A4A"/>
                <w:sz w:val="18"/>
              </w:rPr>
              <w:t>★★★</w:t>
            </w:r>
          </w:p>
        </w:tc>
        <w:tc>
          <w:tcPr>
            <w:tcW w:type="dxa" w:w="1984"/>
            <w:shd w:val="clear" w:color="auto" w:fill="F2F2F2"/>
          </w:tcPr>
          <w:p>
            <w:pPr>
              <w:jc w:val="center"/>
            </w:pPr>
            <w:r>
              <w:rPr>
                <w:color w:val="4A4A4A"/>
                <w:sz w:val="18"/>
              </w:rPr>
              <w:t>Retail Gourmet</w:t>
            </w:r>
          </w:p>
        </w:tc>
      </w:tr>
      <w:tr>
        <w:tc>
          <w:tcPr>
            <w:tcW w:type="dxa" w:w="1984"/>
            <w:shd w:val="clear" w:color="auto" w:fill="FFFFFF"/>
          </w:tcPr>
          <w:p>
            <w:pPr>
              <w:jc w:val="left"/>
            </w:pPr>
            <w:r>
              <w:rPr>
                <w:color w:val="4A4A4A"/>
                <w:sz w:val="18"/>
              </w:rPr>
              <w:t>Rosario</w:t>
            </w:r>
          </w:p>
        </w:tc>
        <w:tc>
          <w:tcPr>
            <w:tcW w:type="dxa" w:w="3118"/>
            <w:shd w:val="clear" w:color="auto" w:fill="FFFFFF"/>
          </w:tcPr>
          <w:p>
            <w:pPr>
              <w:jc w:val="center"/>
            </w:pPr>
            <w:r>
              <w:rPr>
                <w:color w:val="4A4A4A"/>
                <w:sz w:val="18"/>
              </w:rPr>
              <w:t>Puerto Norte, Pichincha, barrios premium</w:t>
            </w:r>
          </w:p>
        </w:tc>
        <w:tc>
          <w:tcPr>
            <w:tcW w:type="dxa" w:w="1020"/>
            <w:shd w:val="clear" w:color="auto" w:fill="FFFFFF"/>
          </w:tcPr>
          <w:p>
            <w:pPr>
              <w:jc w:val="center"/>
            </w:pPr>
            <w:r>
              <w:rPr>
                <w:color w:val="4A4A4A"/>
                <w:sz w:val="18"/>
              </w:rPr>
              <w:t>~4%</w:t>
            </w:r>
          </w:p>
        </w:tc>
        <w:tc>
          <w:tcPr>
            <w:tcW w:type="dxa" w:w="1134"/>
            <w:shd w:val="clear" w:color="auto" w:fill="FFFFFF"/>
          </w:tcPr>
          <w:p>
            <w:pPr>
              <w:jc w:val="center"/>
            </w:pPr>
            <w:r>
              <w:rPr>
                <w:color w:val="4A4A4A"/>
                <w:sz w:val="18"/>
              </w:rPr>
              <w:t>★★</w:t>
            </w:r>
          </w:p>
        </w:tc>
        <w:tc>
          <w:tcPr>
            <w:tcW w:type="dxa" w:w="1984"/>
            <w:shd w:val="clear" w:color="auto" w:fill="FFFFFF"/>
          </w:tcPr>
          <w:p>
            <w:pPr>
              <w:jc w:val="center"/>
            </w:pPr>
            <w:r>
              <w:rPr>
                <w:color w:val="4A4A4A"/>
                <w:sz w:val="18"/>
              </w:rPr>
              <w:t>HoReCa + Retail</w:t>
            </w:r>
          </w:p>
        </w:tc>
      </w:tr>
      <w:tr>
        <w:tc>
          <w:tcPr>
            <w:tcW w:type="dxa" w:w="1984"/>
            <w:shd w:val="clear" w:color="auto" w:fill="F2F2F2"/>
          </w:tcPr>
          <w:p>
            <w:pPr>
              <w:jc w:val="left"/>
            </w:pPr>
            <w:r>
              <w:rPr>
                <w:color w:val="4A4A4A"/>
                <w:sz w:val="18"/>
              </w:rPr>
              <w:t>Otras ciudades</w:t>
            </w:r>
          </w:p>
        </w:tc>
        <w:tc>
          <w:tcPr>
            <w:tcW w:type="dxa" w:w="3118"/>
            <w:shd w:val="clear" w:color="auto" w:fill="F2F2F2"/>
          </w:tcPr>
          <w:p>
            <w:pPr>
              <w:jc w:val="center"/>
            </w:pPr>
            <w:r>
              <w:rPr>
                <w:color w:val="4A4A4A"/>
                <w:sz w:val="18"/>
              </w:rPr>
              <w:t>Bariloche turístico, Salta premium, Mar del Plata est.</w:t>
            </w:r>
          </w:p>
        </w:tc>
        <w:tc>
          <w:tcPr>
            <w:tcW w:type="dxa" w:w="1020"/>
            <w:shd w:val="clear" w:color="auto" w:fill="F2F2F2"/>
          </w:tcPr>
          <w:p>
            <w:pPr>
              <w:jc w:val="center"/>
            </w:pPr>
            <w:r>
              <w:rPr>
                <w:color w:val="4A4A4A"/>
                <w:sz w:val="18"/>
              </w:rPr>
              <w:t>~11%</w:t>
            </w:r>
          </w:p>
        </w:tc>
        <w:tc>
          <w:tcPr>
            <w:tcW w:type="dxa" w:w="1134"/>
            <w:shd w:val="clear" w:color="auto" w:fill="F2F2F2"/>
          </w:tcPr>
          <w:p>
            <w:pPr>
              <w:jc w:val="center"/>
            </w:pPr>
            <w:r>
              <w:rPr>
                <w:color w:val="4A4A4A"/>
                <w:sz w:val="18"/>
              </w:rPr>
              <w:t>★★</w:t>
            </w:r>
          </w:p>
        </w:tc>
        <w:tc>
          <w:tcPr>
            <w:tcW w:type="dxa" w:w="1984"/>
            <w:shd w:val="clear" w:color="auto" w:fill="F2F2F2"/>
          </w:tcPr>
          <w:p>
            <w:pPr>
              <w:jc w:val="center"/>
            </w:pPr>
            <w:r>
              <w:rPr>
                <w:color w:val="4A4A4A"/>
                <w:sz w:val="18"/>
              </w:rPr>
              <w:t>Turismo + Retail estacional</w:t>
            </w:r>
          </w:p>
        </w:tc>
      </w:tr>
    </w:tbl>
    <w:p/>
    <w:p>
      <w:pPr>
        <w:spacing w:before="40" w:after="80"/>
      </w:pPr>
      <w:r>
        <w:rPr>
          <w:color w:val="4A4A4A"/>
          <w:sz w:val="21"/>
        </w:rPr>
        <w:t>Nota: CABA concentra ~451 hoteles de 4 y 5 estrellas. La ocupación en hoteles premium de CABA fue del 59% en 2024, con perspectivas de recuperación al 65-68% en 2026 por el turismo internacional atraído por el tipo de cambio favorable.</w:t>
      </w:r>
    </w:p>
    <w:p>
      <w:r>
        <w:br w:type="page"/>
      </w:r>
    </w:p>
    <w:p>
      <w:pPr>
        <w:spacing w:before="280" w:after="120"/>
      </w:pPr>
      <w:r>
        <w:rPr>
          <w:b/>
          <w:color w:val="1A3C34"/>
          <w:sz w:val="32"/>
        </w:rPr>
        <w:t>5. MAPA COMPETITIVO</w:t>
      </w:r>
    </w:p>
    <w:p>
      <w:pPr>
        <w:spacing w:before="160" w:after="80"/>
      </w:pPr>
      <w:r>
        <w:rPr>
          <w:b/>
          <w:color w:val="C9A02B"/>
          <w:sz w:val="26"/>
        </w:rPr>
        <w:t>5.1 Aperitivos / Bitters Premium — Competencia de Lurisia</w:t>
      </w:r>
    </w:p>
    <w:tbl>
      <w:tblPr>
        <w:tblStyle w:val="TableGrid"/>
        <w:tblW w:type="auto" w:w="0"/>
        <w:jc w:val="center"/>
        <w:tblLook w:firstColumn="1" w:firstRow="1" w:lastColumn="0" w:lastRow="0" w:noHBand="0" w:noVBand="1" w:val="04A0"/>
      </w:tblPr>
      <w:tblGrid>
        <w:gridCol w:w="1512"/>
        <w:gridCol w:w="1512"/>
        <w:gridCol w:w="1512"/>
        <w:gridCol w:w="1512"/>
        <w:gridCol w:w="1512"/>
        <w:gridCol w:w="1512"/>
      </w:tblGrid>
      <w:tr>
        <w:tc>
          <w:tcPr>
            <w:tcW w:type="dxa" w:w="1701"/>
            <w:shd w:val="clear" w:color="auto" w:fill="1A3C34"/>
          </w:tcPr>
          <w:p>
            <w:pPr>
              <w:jc w:val="center"/>
            </w:pPr>
            <w:r>
              <w:rPr>
                <w:b/>
                <w:color w:val="FFFFFF"/>
                <w:sz w:val="18"/>
              </w:rPr>
              <w:t>Marca</w:t>
            </w:r>
          </w:p>
        </w:tc>
        <w:tc>
          <w:tcPr>
            <w:tcW w:type="dxa" w:w="1417"/>
            <w:shd w:val="clear" w:color="auto" w:fill="1A3C34"/>
          </w:tcPr>
          <w:p>
            <w:pPr>
              <w:jc w:val="center"/>
            </w:pPr>
            <w:r>
              <w:rPr>
                <w:b/>
                <w:color w:val="FFFFFF"/>
                <w:sz w:val="18"/>
              </w:rPr>
              <w:t>Origen</w:t>
            </w:r>
          </w:p>
        </w:tc>
        <w:tc>
          <w:tcPr>
            <w:tcW w:type="dxa" w:w="1020"/>
            <w:shd w:val="clear" w:color="auto" w:fill="1A3C34"/>
          </w:tcPr>
          <w:p>
            <w:pPr>
              <w:jc w:val="center"/>
            </w:pPr>
            <w:r>
              <w:rPr>
                <w:b/>
                <w:color w:val="FFFFFF"/>
                <w:sz w:val="18"/>
              </w:rPr>
              <w:t>Formato</w:t>
            </w:r>
          </w:p>
        </w:tc>
        <w:tc>
          <w:tcPr>
            <w:tcW w:type="dxa" w:w="1701"/>
            <w:shd w:val="clear" w:color="auto" w:fill="1A3C34"/>
          </w:tcPr>
          <w:p>
            <w:pPr>
              <w:jc w:val="center"/>
            </w:pPr>
            <w:r>
              <w:rPr>
                <w:b/>
                <w:color w:val="FFFFFF"/>
                <w:sz w:val="18"/>
              </w:rPr>
              <w:t>Precio ARS (aprox.)</w:t>
            </w:r>
          </w:p>
        </w:tc>
        <w:tc>
          <w:tcPr>
            <w:tcW w:type="dxa" w:w="1587"/>
            <w:shd w:val="clear" w:color="auto" w:fill="1A3C34"/>
          </w:tcPr>
          <w:p>
            <w:pPr>
              <w:jc w:val="center"/>
            </w:pPr>
            <w:r>
              <w:rPr>
                <w:b/>
                <w:color w:val="FFFFFF"/>
                <w:sz w:val="18"/>
              </w:rPr>
              <w:t>Canal</w:t>
            </w:r>
          </w:p>
        </w:tc>
        <w:tc>
          <w:tcPr>
            <w:tcW w:type="dxa" w:w="1984"/>
            <w:shd w:val="clear" w:color="auto" w:fill="1A3C34"/>
          </w:tcPr>
          <w:p>
            <w:pPr>
              <w:jc w:val="center"/>
            </w:pPr>
            <w:r>
              <w:rPr>
                <w:b/>
                <w:color w:val="FFFFFF"/>
                <w:sz w:val="18"/>
              </w:rPr>
              <w:t>Posicionamiento</w:t>
            </w:r>
          </w:p>
        </w:tc>
      </w:tr>
      <w:tr>
        <w:tc>
          <w:tcPr>
            <w:tcW w:type="dxa" w:w="1701"/>
            <w:shd w:val="clear" w:color="auto" w:fill="F2F2F2"/>
          </w:tcPr>
          <w:p>
            <w:pPr>
              <w:jc w:val="left"/>
            </w:pPr>
            <w:r>
              <w:rPr>
                <w:color w:val="4A4A4A"/>
                <w:sz w:val="18"/>
              </w:rPr>
              <w:t>Aperol</w:t>
            </w:r>
          </w:p>
        </w:tc>
        <w:tc>
          <w:tcPr>
            <w:tcW w:type="dxa" w:w="1417"/>
            <w:shd w:val="clear" w:color="auto" w:fill="F2F2F2"/>
          </w:tcPr>
          <w:p>
            <w:pPr>
              <w:jc w:val="center"/>
            </w:pPr>
            <w:r>
              <w:rPr>
                <w:color w:val="4A4A4A"/>
                <w:sz w:val="18"/>
              </w:rPr>
              <w:t>Italia (Campari Gr.)</w:t>
            </w:r>
          </w:p>
        </w:tc>
        <w:tc>
          <w:tcPr>
            <w:tcW w:type="dxa" w:w="1020"/>
            <w:shd w:val="clear" w:color="auto" w:fill="F2F2F2"/>
          </w:tcPr>
          <w:p>
            <w:pPr>
              <w:jc w:val="center"/>
            </w:pPr>
            <w:r>
              <w:rPr>
                <w:color w:val="4A4A4A"/>
                <w:sz w:val="18"/>
              </w:rPr>
              <w:t>750 ml</w:t>
            </w:r>
          </w:p>
        </w:tc>
        <w:tc>
          <w:tcPr>
            <w:tcW w:type="dxa" w:w="1701"/>
            <w:shd w:val="clear" w:color="auto" w:fill="F2F2F2"/>
          </w:tcPr>
          <w:p>
            <w:pPr>
              <w:jc w:val="center"/>
            </w:pPr>
            <w:r>
              <w:rPr>
                <w:color w:val="4A4A4A"/>
                <w:sz w:val="18"/>
              </w:rPr>
              <w:t>ARS 11.590</w:t>
            </w:r>
          </w:p>
        </w:tc>
        <w:tc>
          <w:tcPr>
            <w:tcW w:type="dxa" w:w="1587"/>
            <w:shd w:val="clear" w:color="auto" w:fill="F2F2F2"/>
          </w:tcPr>
          <w:p>
            <w:pPr>
              <w:jc w:val="center"/>
            </w:pPr>
            <w:r>
              <w:rPr>
                <w:color w:val="4A4A4A"/>
                <w:sz w:val="18"/>
              </w:rPr>
              <w:t>Mass market</w:t>
            </w:r>
          </w:p>
        </w:tc>
        <w:tc>
          <w:tcPr>
            <w:tcW w:type="dxa" w:w="1984"/>
            <w:shd w:val="clear" w:color="auto" w:fill="F2F2F2"/>
          </w:tcPr>
          <w:p>
            <w:pPr>
              <w:jc w:val="center"/>
            </w:pPr>
            <w:r>
              <w:rPr>
                <w:color w:val="4A4A4A"/>
                <w:sz w:val="18"/>
              </w:rPr>
              <w:t>Masivo / spritz</w:t>
            </w:r>
          </w:p>
        </w:tc>
      </w:tr>
      <w:tr>
        <w:tc>
          <w:tcPr>
            <w:tcW w:type="dxa" w:w="1701"/>
            <w:shd w:val="clear" w:color="auto" w:fill="FFFFFF"/>
          </w:tcPr>
          <w:p>
            <w:pPr>
              <w:jc w:val="left"/>
            </w:pPr>
            <w:r>
              <w:rPr>
                <w:color w:val="4A4A4A"/>
                <w:sz w:val="18"/>
              </w:rPr>
              <w:t>Cynar</w:t>
            </w:r>
          </w:p>
        </w:tc>
        <w:tc>
          <w:tcPr>
            <w:tcW w:type="dxa" w:w="1417"/>
            <w:shd w:val="clear" w:color="auto" w:fill="FFFFFF"/>
          </w:tcPr>
          <w:p>
            <w:pPr>
              <w:jc w:val="center"/>
            </w:pPr>
            <w:r>
              <w:rPr>
                <w:color w:val="4A4A4A"/>
                <w:sz w:val="18"/>
              </w:rPr>
              <w:t>Italia (AB InBev)</w:t>
            </w:r>
          </w:p>
        </w:tc>
        <w:tc>
          <w:tcPr>
            <w:tcW w:type="dxa" w:w="1020"/>
            <w:shd w:val="clear" w:color="auto" w:fill="FFFFFF"/>
          </w:tcPr>
          <w:p>
            <w:pPr>
              <w:jc w:val="center"/>
            </w:pPr>
            <w:r>
              <w:rPr>
                <w:color w:val="4A4A4A"/>
                <w:sz w:val="18"/>
              </w:rPr>
              <w:t>750 ml</w:t>
            </w:r>
          </w:p>
        </w:tc>
        <w:tc>
          <w:tcPr>
            <w:tcW w:type="dxa" w:w="1701"/>
            <w:shd w:val="clear" w:color="auto" w:fill="FFFFFF"/>
          </w:tcPr>
          <w:p>
            <w:pPr>
              <w:jc w:val="center"/>
            </w:pPr>
            <w:r>
              <w:rPr>
                <w:color w:val="4A4A4A"/>
                <w:sz w:val="18"/>
              </w:rPr>
              <w:t>ARS 11.425</w:t>
            </w:r>
          </w:p>
        </w:tc>
        <w:tc>
          <w:tcPr>
            <w:tcW w:type="dxa" w:w="1587"/>
            <w:shd w:val="clear" w:color="auto" w:fill="FFFFFF"/>
          </w:tcPr>
          <w:p>
            <w:pPr>
              <w:jc w:val="center"/>
            </w:pPr>
            <w:r>
              <w:rPr>
                <w:color w:val="4A4A4A"/>
                <w:sz w:val="18"/>
              </w:rPr>
              <w:t>Mass market</w:t>
            </w:r>
          </w:p>
        </w:tc>
        <w:tc>
          <w:tcPr>
            <w:tcW w:type="dxa" w:w="1984"/>
            <w:shd w:val="clear" w:color="auto" w:fill="FFFFFF"/>
          </w:tcPr>
          <w:p>
            <w:pPr>
              <w:jc w:val="center"/>
            </w:pPr>
            <w:r>
              <w:rPr>
                <w:color w:val="4A4A4A"/>
                <w:sz w:val="18"/>
              </w:rPr>
              <w:t>Masivo / clásico</w:t>
            </w:r>
          </w:p>
        </w:tc>
      </w:tr>
      <w:tr>
        <w:tc>
          <w:tcPr>
            <w:tcW w:type="dxa" w:w="1701"/>
            <w:shd w:val="clear" w:color="auto" w:fill="F2F2F2"/>
          </w:tcPr>
          <w:p>
            <w:pPr>
              <w:jc w:val="left"/>
            </w:pPr>
            <w:r>
              <w:rPr>
                <w:color w:val="4A4A4A"/>
                <w:sz w:val="18"/>
              </w:rPr>
              <w:t>Campari</w:t>
            </w:r>
          </w:p>
        </w:tc>
        <w:tc>
          <w:tcPr>
            <w:tcW w:type="dxa" w:w="1417"/>
            <w:shd w:val="clear" w:color="auto" w:fill="F2F2F2"/>
          </w:tcPr>
          <w:p>
            <w:pPr>
              <w:jc w:val="center"/>
            </w:pPr>
            <w:r>
              <w:rPr>
                <w:color w:val="4A4A4A"/>
                <w:sz w:val="18"/>
              </w:rPr>
              <w:t>Italia (Campari Gr.)</w:t>
            </w:r>
          </w:p>
        </w:tc>
        <w:tc>
          <w:tcPr>
            <w:tcW w:type="dxa" w:w="1020"/>
            <w:shd w:val="clear" w:color="auto" w:fill="F2F2F2"/>
          </w:tcPr>
          <w:p>
            <w:pPr>
              <w:jc w:val="center"/>
            </w:pPr>
            <w:r>
              <w:rPr>
                <w:color w:val="4A4A4A"/>
                <w:sz w:val="18"/>
              </w:rPr>
              <w:t>750 ml</w:t>
            </w:r>
          </w:p>
        </w:tc>
        <w:tc>
          <w:tcPr>
            <w:tcW w:type="dxa" w:w="1701"/>
            <w:shd w:val="clear" w:color="auto" w:fill="F2F2F2"/>
          </w:tcPr>
          <w:p>
            <w:pPr>
              <w:jc w:val="center"/>
            </w:pPr>
            <w:r>
              <w:rPr>
                <w:color w:val="4A4A4A"/>
                <w:sz w:val="18"/>
              </w:rPr>
              <w:t>ARS 14.200</w:t>
            </w:r>
          </w:p>
        </w:tc>
        <w:tc>
          <w:tcPr>
            <w:tcW w:type="dxa" w:w="1587"/>
            <w:shd w:val="clear" w:color="auto" w:fill="F2F2F2"/>
          </w:tcPr>
          <w:p>
            <w:pPr>
              <w:jc w:val="center"/>
            </w:pPr>
            <w:r>
              <w:rPr>
                <w:color w:val="4A4A4A"/>
                <w:sz w:val="18"/>
              </w:rPr>
              <w:t>Mixto</w:t>
            </w:r>
          </w:p>
        </w:tc>
        <w:tc>
          <w:tcPr>
            <w:tcW w:type="dxa" w:w="1984"/>
            <w:shd w:val="clear" w:color="auto" w:fill="F2F2F2"/>
          </w:tcPr>
          <w:p>
            <w:pPr>
              <w:jc w:val="center"/>
            </w:pPr>
            <w:r>
              <w:rPr>
                <w:color w:val="4A4A4A"/>
                <w:sz w:val="18"/>
              </w:rPr>
              <w:t>Premium masivo</w:t>
            </w:r>
          </w:p>
        </w:tc>
      </w:tr>
      <w:tr>
        <w:tc>
          <w:tcPr>
            <w:tcW w:type="dxa" w:w="1701"/>
            <w:shd w:val="clear" w:color="auto" w:fill="FFFFFF"/>
          </w:tcPr>
          <w:p>
            <w:pPr>
              <w:jc w:val="left"/>
            </w:pPr>
            <w:r>
              <w:rPr>
                <w:color w:val="4A4A4A"/>
                <w:sz w:val="18"/>
              </w:rPr>
              <w:t>Angostura</w:t>
            </w:r>
          </w:p>
        </w:tc>
        <w:tc>
          <w:tcPr>
            <w:tcW w:type="dxa" w:w="1417"/>
            <w:shd w:val="clear" w:color="auto" w:fill="FFFFFF"/>
          </w:tcPr>
          <w:p>
            <w:pPr>
              <w:jc w:val="center"/>
            </w:pPr>
            <w:r>
              <w:rPr>
                <w:color w:val="4A4A4A"/>
                <w:sz w:val="18"/>
              </w:rPr>
              <w:t>Trinidad</w:t>
            </w:r>
          </w:p>
        </w:tc>
        <w:tc>
          <w:tcPr>
            <w:tcW w:type="dxa" w:w="1020"/>
            <w:shd w:val="clear" w:color="auto" w:fill="FFFFFF"/>
          </w:tcPr>
          <w:p>
            <w:pPr>
              <w:jc w:val="center"/>
            </w:pPr>
            <w:r>
              <w:rPr>
                <w:color w:val="4A4A4A"/>
                <w:sz w:val="18"/>
              </w:rPr>
              <w:t>100 ml</w:t>
            </w:r>
          </w:p>
        </w:tc>
        <w:tc>
          <w:tcPr>
            <w:tcW w:type="dxa" w:w="1701"/>
            <w:shd w:val="clear" w:color="auto" w:fill="FFFFFF"/>
          </w:tcPr>
          <w:p>
            <w:pPr>
              <w:jc w:val="center"/>
            </w:pPr>
            <w:r>
              <w:rPr>
                <w:color w:val="4A4A4A"/>
                <w:sz w:val="18"/>
              </w:rPr>
              <w:t>ARS 25.480</w:t>
            </w:r>
          </w:p>
        </w:tc>
        <w:tc>
          <w:tcPr>
            <w:tcW w:type="dxa" w:w="1587"/>
            <w:shd w:val="clear" w:color="auto" w:fill="FFFFFF"/>
          </w:tcPr>
          <w:p>
            <w:pPr>
              <w:jc w:val="center"/>
            </w:pPr>
            <w:r>
              <w:rPr>
                <w:color w:val="4A4A4A"/>
                <w:sz w:val="18"/>
              </w:rPr>
              <w:t>Especialidad</w:t>
            </w:r>
          </w:p>
        </w:tc>
        <w:tc>
          <w:tcPr>
            <w:tcW w:type="dxa" w:w="1984"/>
            <w:shd w:val="clear" w:color="auto" w:fill="FFFFFF"/>
          </w:tcPr>
          <w:p>
            <w:pPr>
              <w:jc w:val="center"/>
            </w:pPr>
            <w:r>
              <w:rPr>
                <w:color w:val="4A4A4A"/>
                <w:sz w:val="18"/>
              </w:rPr>
              <w:t>Coctelería</w:t>
            </w:r>
          </w:p>
        </w:tc>
      </w:tr>
      <w:tr>
        <w:tc>
          <w:tcPr>
            <w:tcW w:type="dxa" w:w="1701"/>
            <w:shd w:val="clear" w:color="auto" w:fill="F2F2F2"/>
          </w:tcPr>
          <w:p>
            <w:pPr>
              <w:jc w:val="left"/>
            </w:pPr>
            <w:r>
              <w:rPr>
                <w:color w:val="4A4A4A"/>
                <w:sz w:val="18"/>
              </w:rPr>
              <w:t>Fee Brothers</w:t>
            </w:r>
          </w:p>
        </w:tc>
        <w:tc>
          <w:tcPr>
            <w:tcW w:type="dxa" w:w="1417"/>
            <w:shd w:val="clear" w:color="auto" w:fill="F2F2F2"/>
          </w:tcPr>
          <w:p>
            <w:pPr>
              <w:jc w:val="center"/>
            </w:pPr>
            <w:r>
              <w:rPr>
                <w:color w:val="4A4A4A"/>
                <w:sz w:val="18"/>
              </w:rPr>
              <w:t>EE.UU.</w:t>
            </w:r>
          </w:p>
        </w:tc>
        <w:tc>
          <w:tcPr>
            <w:tcW w:type="dxa" w:w="1020"/>
            <w:shd w:val="clear" w:color="auto" w:fill="F2F2F2"/>
          </w:tcPr>
          <w:p>
            <w:pPr>
              <w:jc w:val="center"/>
            </w:pPr>
            <w:r>
              <w:rPr>
                <w:color w:val="4A4A4A"/>
                <w:sz w:val="18"/>
              </w:rPr>
              <w:t>150 ml</w:t>
            </w:r>
          </w:p>
        </w:tc>
        <w:tc>
          <w:tcPr>
            <w:tcW w:type="dxa" w:w="1701"/>
            <w:shd w:val="clear" w:color="auto" w:fill="F2F2F2"/>
          </w:tcPr>
          <w:p>
            <w:pPr>
              <w:jc w:val="center"/>
            </w:pPr>
            <w:r>
              <w:rPr>
                <w:color w:val="4A4A4A"/>
                <w:sz w:val="18"/>
              </w:rPr>
              <w:t>ARS 31.010</w:t>
            </w:r>
          </w:p>
        </w:tc>
        <w:tc>
          <w:tcPr>
            <w:tcW w:type="dxa" w:w="1587"/>
            <w:shd w:val="clear" w:color="auto" w:fill="F2F2F2"/>
          </w:tcPr>
          <w:p>
            <w:pPr>
              <w:jc w:val="center"/>
            </w:pPr>
            <w:r>
              <w:rPr>
                <w:color w:val="4A4A4A"/>
                <w:sz w:val="18"/>
              </w:rPr>
              <w:t>Especialidad</w:t>
            </w:r>
          </w:p>
        </w:tc>
        <w:tc>
          <w:tcPr>
            <w:tcW w:type="dxa" w:w="1984"/>
            <w:shd w:val="clear" w:color="auto" w:fill="F2F2F2"/>
          </w:tcPr>
          <w:p>
            <w:pPr>
              <w:jc w:val="center"/>
            </w:pPr>
            <w:r>
              <w:rPr>
                <w:color w:val="4A4A4A"/>
                <w:sz w:val="18"/>
              </w:rPr>
              <w:t>Ultra-premium craft</w:t>
            </w:r>
          </w:p>
        </w:tc>
      </w:tr>
      <w:tr>
        <w:tc>
          <w:tcPr>
            <w:tcW w:type="dxa" w:w="1701"/>
            <w:shd w:val="clear" w:color="auto" w:fill="FFFFFF"/>
          </w:tcPr>
          <w:p>
            <w:pPr>
              <w:jc w:val="left"/>
            </w:pPr>
            <w:r>
              <w:rPr>
                <w:color w:val="4A4A4A"/>
                <w:sz w:val="18"/>
              </w:rPr>
              <w:t>Amargo Obrero</w:t>
            </w:r>
          </w:p>
        </w:tc>
        <w:tc>
          <w:tcPr>
            <w:tcW w:type="dxa" w:w="1417"/>
            <w:shd w:val="clear" w:color="auto" w:fill="FFFFFF"/>
          </w:tcPr>
          <w:p>
            <w:pPr>
              <w:jc w:val="center"/>
            </w:pPr>
            <w:r>
              <w:rPr>
                <w:color w:val="4A4A4A"/>
                <w:sz w:val="18"/>
              </w:rPr>
              <w:t>Argentina</w:t>
            </w:r>
          </w:p>
        </w:tc>
        <w:tc>
          <w:tcPr>
            <w:tcW w:type="dxa" w:w="1020"/>
            <w:shd w:val="clear" w:color="auto" w:fill="FFFFFF"/>
          </w:tcPr>
          <w:p>
            <w:pPr>
              <w:jc w:val="center"/>
            </w:pPr>
            <w:r>
              <w:rPr>
                <w:color w:val="4A4A4A"/>
                <w:sz w:val="18"/>
              </w:rPr>
              <w:t>Varios</w:t>
            </w:r>
          </w:p>
        </w:tc>
        <w:tc>
          <w:tcPr>
            <w:tcW w:type="dxa" w:w="1701"/>
            <w:shd w:val="clear" w:color="auto" w:fill="FFFFFF"/>
          </w:tcPr>
          <w:p>
            <w:pPr>
              <w:jc w:val="center"/>
            </w:pPr>
            <w:r>
              <w:rPr>
                <w:color w:val="4A4A4A"/>
                <w:sz w:val="18"/>
              </w:rPr>
              <w:t>ARS 4.500-8.000</w:t>
            </w:r>
          </w:p>
        </w:tc>
        <w:tc>
          <w:tcPr>
            <w:tcW w:type="dxa" w:w="1587"/>
            <w:shd w:val="clear" w:color="auto" w:fill="FFFFFF"/>
          </w:tcPr>
          <w:p>
            <w:pPr>
              <w:jc w:val="center"/>
            </w:pPr>
            <w:r>
              <w:rPr>
                <w:color w:val="4A4A4A"/>
                <w:sz w:val="18"/>
              </w:rPr>
              <w:t>HoReCa/Retail</w:t>
            </w:r>
          </w:p>
        </w:tc>
        <w:tc>
          <w:tcPr>
            <w:tcW w:type="dxa" w:w="1984"/>
            <w:shd w:val="clear" w:color="auto" w:fill="FFFFFF"/>
          </w:tcPr>
          <w:p>
            <w:pPr>
              <w:jc w:val="center"/>
            </w:pPr>
            <w:r>
              <w:rPr>
                <w:color w:val="4A4A4A"/>
                <w:sz w:val="18"/>
              </w:rPr>
              <w:t>Premium artesanal local</w:t>
            </w:r>
          </w:p>
        </w:tc>
      </w:tr>
      <w:tr>
        <w:tc>
          <w:tcPr>
            <w:tcW w:type="dxa" w:w="1701"/>
            <w:shd w:val="clear" w:color="auto" w:fill="F2F2F2"/>
          </w:tcPr>
          <w:p>
            <w:pPr>
              <w:jc w:val="left"/>
            </w:pPr>
            <w:r>
              <w:rPr>
                <w:color w:val="4A4A4A"/>
                <w:sz w:val="18"/>
              </w:rPr>
              <w:t>Select Aperitivo</w:t>
            </w:r>
          </w:p>
        </w:tc>
        <w:tc>
          <w:tcPr>
            <w:tcW w:type="dxa" w:w="1417"/>
            <w:shd w:val="clear" w:color="auto" w:fill="F2F2F2"/>
          </w:tcPr>
          <w:p>
            <w:pPr>
              <w:jc w:val="center"/>
            </w:pPr>
            <w:r>
              <w:rPr>
                <w:color w:val="4A4A4A"/>
                <w:sz w:val="18"/>
              </w:rPr>
              <w:t>Italia</w:t>
            </w:r>
          </w:p>
        </w:tc>
        <w:tc>
          <w:tcPr>
            <w:tcW w:type="dxa" w:w="1020"/>
            <w:shd w:val="clear" w:color="auto" w:fill="F2F2F2"/>
          </w:tcPr>
          <w:p>
            <w:pPr>
              <w:jc w:val="center"/>
            </w:pPr>
            <w:r>
              <w:rPr>
                <w:color w:val="4A4A4A"/>
                <w:sz w:val="18"/>
              </w:rPr>
              <w:t>750 ml</w:t>
            </w:r>
          </w:p>
        </w:tc>
        <w:tc>
          <w:tcPr>
            <w:tcW w:type="dxa" w:w="1701"/>
            <w:shd w:val="clear" w:color="auto" w:fill="F2F2F2"/>
          </w:tcPr>
          <w:p>
            <w:pPr>
              <w:jc w:val="center"/>
            </w:pPr>
            <w:r>
              <w:rPr>
                <w:color w:val="4A4A4A"/>
                <w:sz w:val="18"/>
              </w:rPr>
              <w:t>ARS 18.000+</w:t>
            </w:r>
          </w:p>
        </w:tc>
        <w:tc>
          <w:tcPr>
            <w:tcW w:type="dxa" w:w="1587"/>
            <w:shd w:val="clear" w:color="auto" w:fill="F2F2F2"/>
          </w:tcPr>
          <w:p>
            <w:pPr>
              <w:jc w:val="center"/>
            </w:pPr>
            <w:r>
              <w:rPr>
                <w:color w:val="4A4A4A"/>
                <w:sz w:val="18"/>
              </w:rPr>
              <w:t>Gourmet</w:t>
            </w:r>
          </w:p>
        </w:tc>
        <w:tc>
          <w:tcPr>
            <w:tcW w:type="dxa" w:w="1984"/>
            <w:shd w:val="clear" w:color="auto" w:fill="F2F2F2"/>
          </w:tcPr>
          <w:p>
            <w:pPr>
              <w:jc w:val="center"/>
            </w:pPr>
            <w:r>
              <w:rPr>
                <w:color w:val="4A4A4A"/>
                <w:sz w:val="18"/>
              </w:rPr>
              <w:t>Premium importado</w:t>
            </w:r>
          </w:p>
        </w:tc>
      </w:tr>
      <w:tr>
        <w:tc>
          <w:tcPr>
            <w:tcW w:type="dxa" w:w="1701"/>
            <w:shd w:val="clear" w:color="auto" w:fill="FFFFFF"/>
          </w:tcPr>
          <w:p>
            <w:pPr>
              <w:jc w:val="left"/>
            </w:pPr>
            <w:r>
              <w:rPr>
                <w:color w:val="4A4A4A"/>
                <w:sz w:val="18"/>
              </w:rPr>
              <w:t>LURISIA Bitter</w:t>
            </w:r>
          </w:p>
        </w:tc>
        <w:tc>
          <w:tcPr>
            <w:tcW w:type="dxa" w:w="1417"/>
            <w:shd w:val="clear" w:color="auto" w:fill="FFFFFF"/>
          </w:tcPr>
          <w:p>
            <w:pPr>
              <w:jc w:val="center"/>
            </w:pPr>
            <w:r>
              <w:rPr>
                <w:color w:val="4A4A4A"/>
                <w:sz w:val="18"/>
              </w:rPr>
              <w:t>Italia (Centenaria)</w:t>
            </w:r>
          </w:p>
        </w:tc>
        <w:tc>
          <w:tcPr>
            <w:tcW w:type="dxa" w:w="1020"/>
            <w:shd w:val="clear" w:color="auto" w:fill="FFFFFF"/>
          </w:tcPr>
          <w:p>
            <w:pPr>
              <w:jc w:val="center"/>
            </w:pPr>
            <w:r>
              <w:rPr>
                <w:color w:val="4A4A4A"/>
                <w:sz w:val="18"/>
              </w:rPr>
              <w:t>150 ml</w:t>
            </w:r>
          </w:p>
        </w:tc>
        <w:tc>
          <w:tcPr>
            <w:tcW w:type="dxa" w:w="1701"/>
            <w:shd w:val="clear" w:color="auto" w:fill="FFFFFF"/>
          </w:tcPr>
          <w:p>
            <w:pPr>
              <w:jc w:val="center"/>
            </w:pPr>
            <w:r>
              <w:rPr>
                <w:color w:val="4A4A4A"/>
                <w:sz w:val="18"/>
              </w:rPr>
              <w:t>ARS 7.000-8.000 en carta</w:t>
            </w:r>
          </w:p>
        </w:tc>
        <w:tc>
          <w:tcPr>
            <w:tcW w:type="dxa" w:w="1587"/>
            <w:shd w:val="clear" w:color="auto" w:fill="FFFFFF"/>
          </w:tcPr>
          <w:p>
            <w:pPr>
              <w:jc w:val="center"/>
            </w:pPr>
            <w:r>
              <w:rPr>
                <w:color w:val="4A4A4A"/>
                <w:sz w:val="18"/>
              </w:rPr>
              <w:t>HoReCa Premium</w:t>
            </w:r>
          </w:p>
        </w:tc>
        <w:tc>
          <w:tcPr>
            <w:tcW w:type="dxa" w:w="1984"/>
            <w:shd w:val="clear" w:color="auto" w:fill="FFFFFF"/>
          </w:tcPr>
          <w:p>
            <w:pPr>
              <w:jc w:val="center"/>
            </w:pPr>
            <w:r>
              <w:rPr>
                <w:color w:val="4A4A4A"/>
                <w:sz w:val="18"/>
              </w:rPr>
              <w:t>Ultra-premium ritual</w:t>
            </w:r>
          </w:p>
        </w:tc>
      </w:tr>
    </w:tbl>
    <w:p/>
    <w:p>
      <w:pPr>
        <w:spacing w:before="160" w:after="80"/>
      </w:pPr>
      <w:r>
        <w:rPr>
          <w:b/>
          <w:color w:val="C9A02B"/>
          <w:sz w:val="26"/>
        </w:rPr>
        <w:t>5.2 Chocolates Premium — Competencia de Meltz Dubai</w:t>
      </w:r>
    </w:p>
    <w:tbl>
      <w:tblPr>
        <w:tblStyle w:val="TableGrid"/>
        <w:tblW w:type="auto" w:w="0"/>
        <w:jc w:val="center"/>
        <w:tblLook w:firstColumn="1" w:firstRow="1" w:lastColumn="0" w:lastRow="0" w:noHBand="0" w:noVBand="1" w:val="04A0"/>
      </w:tblPr>
      <w:tblGrid>
        <w:gridCol w:w="1512"/>
        <w:gridCol w:w="1512"/>
        <w:gridCol w:w="1512"/>
        <w:gridCol w:w="1512"/>
        <w:gridCol w:w="1512"/>
        <w:gridCol w:w="1512"/>
      </w:tblGrid>
      <w:tr>
        <w:tc>
          <w:tcPr>
            <w:tcW w:type="dxa" w:w="1701"/>
            <w:shd w:val="clear" w:color="auto" w:fill="1A3C34"/>
          </w:tcPr>
          <w:p>
            <w:pPr>
              <w:jc w:val="center"/>
            </w:pPr>
            <w:r>
              <w:rPr>
                <w:b/>
                <w:color w:val="FFFFFF"/>
                <w:sz w:val="18"/>
              </w:rPr>
              <w:t>Marca</w:t>
            </w:r>
          </w:p>
        </w:tc>
        <w:tc>
          <w:tcPr>
            <w:tcW w:type="dxa" w:w="1417"/>
            <w:shd w:val="clear" w:color="auto" w:fill="1A3C34"/>
          </w:tcPr>
          <w:p>
            <w:pPr>
              <w:jc w:val="center"/>
            </w:pPr>
            <w:r>
              <w:rPr>
                <w:b/>
                <w:color w:val="FFFFFF"/>
                <w:sz w:val="18"/>
              </w:rPr>
              <w:t>Origen</w:t>
            </w:r>
          </w:p>
        </w:tc>
        <w:tc>
          <w:tcPr>
            <w:tcW w:type="dxa" w:w="1701"/>
            <w:shd w:val="clear" w:color="auto" w:fill="1A3C34"/>
          </w:tcPr>
          <w:p>
            <w:pPr>
              <w:jc w:val="center"/>
            </w:pPr>
            <w:r>
              <w:rPr>
                <w:b/>
                <w:color w:val="FFFFFF"/>
                <w:sz w:val="18"/>
              </w:rPr>
              <w:t>Producto</w:t>
            </w:r>
          </w:p>
        </w:tc>
        <w:tc>
          <w:tcPr>
            <w:tcW w:type="dxa" w:w="1587"/>
            <w:shd w:val="clear" w:color="auto" w:fill="1A3C34"/>
          </w:tcPr>
          <w:p>
            <w:pPr>
              <w:jc w:val="center"/>
            </w:pPr>
            <w:r>
              <w:rPr>
                <w:b/>
                <w:color w:val="FFFFFF"/>
                <w:sz w:val="18"/>
              </w:rPr>
              <w:t>Precio ARS</w:t>
            </w:r>
          </w:p>
        </w:tc>
        <w:tc>
          <w:tcPr>
            <w:tcW w:type="dxa" w:w="1587"/>
            <w:shd w:val="clear" w:color="auto" w:fill="1A3C34"/>
          </w:tcPr>
          <w:p>
            <w:pPr>
              <w:jc w:val="center"/>
            </w:pPr>
            <w:r>
              <w:rPr>
                <w:b/>
                <w:color w:val="FFFFFF"/>
                <w:sz w:val="18"/>
              </w:rPr>
              <w:t>Canal</w:t>
            </w:r>
          </w:p>
        </w:tc>
        <w:tc>
          <w:tcPr>
            <w:tcW w:type="dxa" w:w="1701"/>
            <w:shd w:val="clear" w:color="auto" w:fill="1A3C34"/>
          </w:tcPr>
          <w:p>
            <w:pPr>
              <w:jc w:val="center"/>
            </w:pPr>
            <w:r>
              <w:rPr>
                <w:b/>
                <w:color w:val="FFFFFF"/>
                <w:sz w:val="18"/>
              </w:rPr>
              <w:t>Ventaja</w:t>
            </w:r>
          </w:p>
        </w:tc>
      </w:tr>
      <w:tr>
        <w:tc>
          <w:tcPr>
            <w:tcW w:type="dxa" w:w="1701"/>
            <w:shd w:val="clear" w:color="auto" w:fill="F2F2F2"/>
          </w:tcPr>
          <w:p>
            <w:pPr>
              <w:jc w:val="left"/>
            </w:pPr>
            <w:r>
              <w:rPr>
                <w:color w:val="4A4A4A"/>
                <w:sz w:val="18"/>
              </w:rPr>
              <w:t>Rapanui</w:t>
            </w:r>
          </w:p>
        </w:tc>
        <w:tc>
          <w:tcPr>
            <w:tcW w:type="dxa" w:w="1417"/>
            <w:shd w:val="clear" w:color="auto" w:fill="F2F2F2"/>
          </w:tcPr>
          <w:p>
            <w:pPr>
              <w:jc w:val="center"/>
            </w:pPr>
            <w:r>
              <w:rPr>
                <w:color w:val="4A4A4A"/>
                <w:sz w:val="18"/>
              </w:rPr>
              <w:t>Argentina (Bariloche)</w:t>
            </w:r>
          </w:p>
        </w:tc>
        <w:tc>
          <w:tcPr>
            <w:tcW w:type="dxa" w:w="1701"/>
            <w:shd w:val="clear" w:color="auto" w:fill="F2F2F2"/>
          </w:tcPr>
          <w:p>
            <w:pPr>
              <w:jc w:val="center"/>
            </w:pPr>
            <w:r>
              <w:rPr>
                <w:color w:val="4A4A4A"/>
                <w:sz w:val="18"/>
              </w:rPr>
              <w:t>Tabletas premium 100g</w:t>
            </w:r>
          </w:p>
        </w:tc>
        <w:tc>
          <w:tcPr>
            <w:tcW w:type="dxa" w:w="1587"/>
            <w:shd w:val="clear" w:color="auto" w:fill="F2F2F2"/>
          </w:tcPr>
          <w:p>
            <w:pPr>
              <w:jc w:val="center"/>
            </w:pPr>
            <w:r>
              <w:rPr>
                <w:color w:val="4A4A4A"/>
                <w:sz w:val="18"/>
              </w:rPr>
              <w:t>ARS 8.000-15.000</w:t>
            </w:r>
          </w:p>
        </w:tc>
        <w:tc>
          <w:tcPr>
            <w:tcW w:type="dxa" w:w="1587"/>
            <w:shd w:val="clear" w:color="auto" w:fill="F2F2F2"/>
          </w:tcPr>
          <w:p>
            <w:pPr>
              <w:jc w:val="center"/>
            </w:pPr>
            <w:r>
              <w:rPr>
                <w:color w:val="4A4A4A"/>
                <w:sz w:val="18"/>
              </w:rPr>
              <w:t>Tiendas propias + ML</w:t>
            </w:r>
          </w:p>
        </w:tc>
        <w:tc>
          <w:tcPr>
            <w:tcW w:type="dxa" w:w="1701"/>
            <w:shd w:val="clear" w:color="auto" w:fill="F2F2F2"/>
          </w:tcPr>
          <w:p>
            <w:pPr>
              <w:jc w:val="center"/>
            </w:pPr>
            <w:r>
              <w:rPr>
                <w:color w:val="4A4A4A"/>
                <w:sz w:val="18"/>
              </w:rPr>
              <w:t>Marca aspiracional local</w:t>
            </w:r>
          </w:p>
        </w:tc>
      </w:tr>
      <w:tr>
        <w:tc>
          <w:tcPr>
            <w:tcW w:type="dxa" w:w="1701"/>
            <w:shd w:val="clear" w:color="auto" w:fill="FFFFFF"/>
          </w:tcPr>
          <w:p>
            <w:pPr>
              <w:jc w:val="left"/>
            </w:pPr>
            <w:r>
              <w:rPr>
                <w:color w:val="4A4A4A"/>
                <w:sz w:val="18"/>
              </w:rPr>
              <w:t>Havanna</w:t>
            </w:r>
          </w:p>
        </w:tc>
        <w:tc>
          <w:tcPr>
            <w:tcW w:type="dxa" w:w="1417"/>
            <w:shd w:val="clear" w:color="auto" w:fill="FFFFFF"/>
          </w:tcPr>
          <w:p>
            <w:pPr>
              <w:jc w:val="center"/>
            </w:pPr>
            <w:r>
              <w:rPr>
                <w:color w:val="4A4A4A"/>
                <w:sz w:val="18"/>
              </w:rPr>
              <w:t>Argentina (Mar del Plata)</w:t>
            </w:r>
          </w:p>
        </w:tc>
        <w:tc>
          <w:tcPr>
            <w:tcW w:type="dxa" w:w="1701"/>
            <w:shd w:val="clear" w:color="auto" w:fill="FFFFFF"/>
          </w:tcPr>
          <w:p>
            <w:pPr>
              <w:jc w:val="center"/>
            </w:pPr>
            <w:r>
              <w:rPr>
                <w:color w:val="4A4A4A"/>
                <w:sz w:val="18"/>
              </w:rPr>
              <w:t>Alfajores / tabletas</w:t>
            </w:r>
          </w:p>
        </w:tc>
        <w:tc>
          <w:tcPr>
            <w:tcW w:type="dxa" w:w="1587"/>
            <w:shd w:val="clear" w:color="auto" w:fill="FFFFFF"/>
          </w:tcPr>
          <w:p>
            <w:pPr>
              <w:jc w:val="center"/>
            </w:pPr>
            <w:r>
              <w:rPr>
                <w:color w:val="4A4A4A"/>
                <w:sz w:val="18"/>
              </w:rPr>
              <w:t>ARS 3.500-7.000</w:t>
            </w:r>
          </w:p>
        </w:tc>
        <w:tc>
          <w:tcPr>
            <w:tcW w:type="dxa" w:w="1587"/>
            <w:shd w:val="clear" w:color="auto" w:fill="FFFFFF"/>
          </w:tcPr>
          <w:p>
            <w:pPr>
              <w:jc w:val="center"/>
            </w:pPr>
            <w:r>
              <w:rPr>
                <w:color w:val="4A4A4A"/>
                <w:sz w:val="18"/>
              </w:rPr>
              <w:t>Tiendas propias</w:t>
            </w:r>
          </w:p>
        </w:tc>
        <w:tc>
          <w:tcPr>
            <w:tcW w:type="dxa" w:w="1701"/>
            <w:shd w:val="clear" w:color="auto" w:fill="FFFFFF"/>
          </w:tcPr>
          <w:p>
            <w:pPr>
              <w:jc w:val="center"/>
            </w:pPr>
            <w:r>
              <w:rPr>
                <w:color w:val="4A4A4A"/>
                <w:sz w:val="18"/>
              </w:rPr>
              <w:t>Nostalgia + gifting</w:t>
            </w:r>
          </w:p>
        </w:tc>
      </w:tr>
      <w:tr>
        <w:tc>
          <w:tcPr>
            <w:tcW w:type="dxa" w:w="1701"/>
            <w:shd w:val="clear" w:color="auto" w:fill="F2F2F2"/>
          </w:tcPr>
          <w:p>
            <w:pPr>
              <w:jc w:val="left"/>
            </w:pPr>
            <w:r>
              <w:rPr>
                <w:color w:val="4A4A4A"/>
                <w:sz w:val="18"/>
              </w:rPr>
              <w:t>Bonafide</w:t>
            </w:r>
          </w:p>
        </w:tc>
        <w:tc>
          <w:tcPr>
            <w:tcW w:type="dxa" w:w="1417"/>
            <w:shd w:val="clear" w:color="auto" w:fill="F2F2F2"/>
          </w:tcPr>
          <w:p>
            <w:pPr>
              <w:jc w:val="center"/>
            </w:pPr>
            <w:r>
              <w:rPr>
                <w:color w:val="4A4A4A"/>
                <w:sz w:val="18"/>
              </w:rPr>
              <w:t>Argentina</w:t>
            </w:r>
          </w:p>
        </w:tc>
        <w:tc>
          <w:tcPr>
            <w:tcW w:type="dxa" w:w="1701"/>
            <w:shd w:val="clear" w:color="auto" w:fill="F2F2F2"/>
          </w:tcPr>
          <w:p>
            <w:pPr>
              <w:jc w:val="center"/>
            </w:pPr>
            <w:r>
              <w:rPr>
                <w:color w:val="4A4A4A"/>
                <w:sz w:val="18"/>
              </w:rPr>
              <w:t>Chocolates premium</w:t>
            </w:r>
          </w:p>
        </w:tc>
        <w:tc>
          <w:tcPr>
            <w:tcW w:type="dxa" w:w="1587"/>
            <w:shd w:val="clear" w:color="auto" w:fill="F2F2F2"/>
          </w:tcPr>
          <w:p>
            <w:pPr>
              <w:jc w:val="center"/>
            </w:pPr>
            <w:r>
              <w:rPr>
                <w:color w:val="4A4A4A"/>
                <w:sz w:val="18"/>
              </w:rPr>
              <w:t>ARS 2.500-5.000</w:t>
            </w:r>
          </w:p>
        </w:tc>
        <w:tc>
          <w:tcPr>
            <w:tcW w:type="dxa" w:w="1587"/>
            <w:shd w:val="clear" w:color="auto" w:fill="F2F2F2"/>
          </w:tcPr>
          <w:p>
            <w:pPr>
              <w:jc w:val="center"/>
            </w:pPr>
            <w:r>
              <w:rPr>
                <w:color w:val="4A4A4A"/>
                <w:sz w:val="18"/>
              </w:rPr>
              <w:t>Supermercados</w:t>
            </w:r>
          </w:p>
        </w:tc>
        <w:tc>
          <w:tcPr>
            <w:tcW w:type="dxa" w:w="1701"/>
            <w:shd w:val="clear" w:color="auto" w:fill="F2F2F2"/>
          </w:tcPr>
          <w:p>
            <w:pPr>
              <w:jc w:val="center"/>
            </w:pPr>
            <w:r>
              <w:rPr>
                <w:color w:val="4A4A4A"/>
                <w:sz w:val="18"/>
              </w:rPr>
              <w:t>Distribución masiva</w:t>
            </w:r>
          </w:p>
        </w:tc>
      </w:tr>
      <w:tr>
        <w:tc>
          <w:tcPr>
            <w:tcW w:type="dxa" w:w="1701"/>
            <w:shd w:val="clear" w:color="auto" w:fill="FFFFFF"/>
          </w:tcPr>
          <w:p>
            <w:pPr>
              <w:jc w:val="left"/>
            </w:pPr>
            <w:r>
              <w:rPr>
                <w:color w:val="4A4A4A"/>
                <w:sz w:val="18"/>
              </w:rPr>
              <w:t>Cofler Dubai (Arcor)</w:t>
            </w:r>
          </w:p>
        </w:tc>
        <w:tc>
          <w:tcPr>
            <w:tcW w:type="dxa" w:w="1417"/>
            <w:shd w:val="clear" w:color="auto" w:fill="FFFFFF"/>
          </w:tcPr>
          <w:p>
            <w:pPr>
              <w:jc w:val="center"/>
            </w:pPr>
            <w:r>
              <w:rPr>
                <w:color w:val="4A4A4A"/>
                <w:sz w:val="18"/>
              </w:rPr>
              <w:t>Argentina</w:t>
            </w:r>
          </w:p>
        </w:tc>
        <w:tc>
          <w:tcPr>
            <w:tcW w:type="dxa" w:w="1701"/>
            <w:shd w:val="clear" w:color="auto" w:fill="FFFFFF"/>
          </w:tcPr>
          <w:p>
            <w:pPr>
              <w:jc w:val="center"/>
            </w:pPr>
            <w:r>
              <w:rPr>
                <w:color w:val="4A4A4A"/>
                <w:sz w:val="18"/>
              </w:rPr>
              <w:t>Barra 45g pistacho</w:t>
            </w:r>
          </w:p>
        </w:tc>
        <w:tc>
          <w:tcPr>
            <w:tcW w:type="dxa" w:w="1587"/>
            <w:shd w:val="clear" w:color="auto" w:fill="FFFFFF"/>
          </w:tcPr>
          <w:p>
            <w:pPr>
              <w:jc w:val="center"/>
            </w:pPr>
            <w:r>
              <w:rPr>
                <w:color w:val="4A4A4A"/>
                <w:sz w:val="18"/>
              </w:rPr>
              <w:t>ARS 3.200-4.000</w:t>
            </w:r>
          </w:p>
        </w:tc>
        <w:tc>
          <w:tcPr>
            <w:tcW w:type="dxa" w:w="1587"/>
            <w:shd w:val="clear" w:color="auto" w:fill="FFFFFF"/>
          </w:tcPr>
          <w:p>
            <w:pPr>
              <w:jc w:val="center"/>
            </w:pPr>
            <w:r>
              <w:rPr>
                <w:color w:val="4A4A4A"/>
                <w:sz w:val="18"/>
              </w:rPr>
              <w:t>Masivo</w:t>
            </w:r>
          </w:p>
        </w:tc>
        <w:tc>
          <w:tcPr>
            <w:tcW w:type="dxa" w:w="1701"/>
            <w:shd w:val="clear" w:color="auto" w:fill="FFFFFF"/>
          </w:tcPr>
          <w:p>
            <w:pPr>
              <w:jc w:val="center"/>
            </w:pPr>
            <w:r>
              <w:rPr>
                <w:color w:val="4A4A4A"/>
                <w:sz w:val="18"/>
              </w:rPr>
              <w:t>Local, bajo precio</w:t>
            </w:r>
          </w:p>
        </w:tc>
      </w:tr>
      <w:tr>
        <w:tc>
          <w:tcPr>
            <w:tcW w:type="dxa" w:w="1701"/>
            <w:shd w:val="clear" w:color="auto" w:fill="F2F2F2"/>
          </w:tcPr>
          <w:p>
            <w:pPr>
              <w:jc w:val="left"/>
            </w:pPr>
            <w:r>
              <w:rPr>
                <w:color w:val="4A4A4A"/>
                <w:sz w:val="18"/>
              </w:rPr>
              <w:t>Fix-it (artesanal)</w:t>
            </w:r>
          </w:p>
        </w:tc>
        <w:tc>
          <w:tcPr>
            <w:tcW w:type="dxa" w:w="1417"/>
            <w:shd w:val="clear" w:color="auto" w:fill="F2F2F2"/>
          </w:tcPr>
          <w:p>
            <w:pPr>
              <w:jc w:val="center"/>
            </w:pPr>
            <w:r>
              <w:rPr>
                <w:color w:val="4A4A4A"/>
                <w:sz w:val="18"/>
              </w:rPr>
              <w:t>Argentina</w:t>
            </w:r>
          </w:p>
        </w:tc>
        <w:tc>
          <w:tcPr>
            <w:tcW w:type="dxa" w:w="1701"/>
            <w:shd w:val="clear" w:color="auto" w:fill="F2F2F2"/>
          </w:tcPr>
          <w:p>
            <w:pPr>
              <w:jc w:val="center"/>
            </w:pPr>
            <w:r>
              <w:rPr>
                <w:color w:val="4A4A4A"/>
                <w:sz w:val="18"/>
              </w:rPr>
              <w:t>Chocolate Dubai local</w:t>
            </w:r>
          </w:p>
        </w:tc>
        <w:tc>
          <w:tcPr>
            <w:tcW w:type="dxa" w:w="1587"/>
            <w:shd w:val="clear" w:color="auto" w:fill="F2F2F2"/>
          </w:tcPr>
          <w:p>
            <w:pPr>
              <w:jc w:val="center"/>
            </w:pPr>
            <w:r>
              <w:rPr>
                <w:color w:val="4A4A4A"/>
                <w:sz w:val="18"/>
              </w:rPr>
              <w:t>ARS 4.500-8.000</w:t>
            </w:r>
          </w:p>
        </w:tc>
        <w:tc>
          <w:tcPr>
            <w:tcW w:type="dxa" w:w="1587"/>
            <w:shd w:val="clear" w:color="auto" w:fill="F2F2F2"/>
          </w:tcPr>
          <w:p>
            <w:pPr>
              <w:jc w:val="center"/>
            </w:pPr>
            <w:r>
              <w:rPr>
                <w:color w:val="4A4A4A"/>
                <w:sz w:val="18"/>
              </w:rPr>
              <w:t>Instagram/WhatsApp</w:t>
            </w:r>
          </w:p>
        </w:tc>
        <w:tc>
          <w:tcPr>
            <w:tcW w:type="dxa" w:w="1701"/>
            <w:shd w:val="clear" w:color="auto" w:fill="F2F2F2"/>
          </w:tcPr>
          <w:p>
            <w:pPr>
              <w:jc w:val="center"/>
            </w:pPr>
            <w:r>
              <w:rPr>
                <w:color w:val="4A4A4A"/>
                <w:sz w:val="18"/>
              </w:rPr>
              <w:t>Casero, sin certificación</w:t>
            </w:r>
          </w:p>
        </w:tc>
      </w:tr>
      <w:tr>
        <w:tc>
          <w:tcPr>
            <w:tcW w:type="dxa" w:w="1701"/>
            <w:shd w:val="clear" w:color="auto" w:fill="FFFFFF"/>
          </w:tcPr>
          <w:p>
            <w:pPr>
              <w:jc w:val="left"/>
            </w:pPr>
            <w:r>
              <w:rPr>
                <w:color w:val="4A4A4A"/>
                <w:sz w:val="18"/>
              </w:rPr>
              <w:t>Lindt</w:t>
            </w:r>
          </w:p>
        </w:tc>
        <w:tc>
          <w:tcPr>
            <w:tcW w:type="dxa" w:w="1417"/>
            <w:shd w:val="clear" w:color="auto" w:fill="FFFFFF"/>
          </w:tcPr>
          <w:p>
            <w:pPr>
              <w:jc w:val="center"/>
            </w:pPr>
            <w:r>
              <w:rPr>
                <w:color w:val="4A4A4A"/>
                <w:sz w:val="18"/>
              </w:rPr>
              <w:t>Suiza</w:t>
            </w:r>
          </w:p>
        </w:tc>
        <w:tc>
          <w:tcPr>
            <w:tcW w:type="dxa" w:w="1701"/>
            <w:shd w:val="clear" w:color="auto" w:fill="FFFFFF"/>
          </w:tcPr>
          <w:p>
            <w:pPr>
              <w:jc w:val="center"/>
            </w:pPr>
            <w:r>
              <w:rPr>
                <w:color w:val="4A4A4A"/>
                <w:sz w:val="18"/>
              </w:rPr>
              <w:t>Excellence / pralinés</w:t>
            </w:r>
          </w:p>
        </w:tc>
        <w:tc>
          <w:tcPr>
            <w:tcW w:type="dxa" w:w="1587"/>
            <w:shd w:val="clear" w:color="auto" w:fill="FFFFFF"/>
          </w:tcPr>
          <w:p>
            <w:pPr>
              <w:jc w:val="center"/>
            </w:pPr>
            <w:r>
              <w:rPr>
                <w:color w:val="4A4A4A"/>
                <w:sz w:val="18"/>
              </w:rPr>
              <w:t>ARS 6.000-18.000</w:t>
            </w:r>
          </w:p>
        </w:tc>
        <w:tc>
          <w:tcPr>
            <w:tcW w:type="dxa" w:w="1587"/>
            <w:shd w:val="clear" w:color="auto" w:fill="FFFFFF"/>
          </w:tcPr>
          <w:p>
            <w:pPr>
              <w:jc w:val="center"/>
            </w:pPr>
            <w:r>
              <w:rPr>
                <w:color w:val="4A4A4A"/>
                <w:sz w:val="18"/>
              </w:rPr>
              <w:t>Retail premium</w:t>
            </w:r>
          </w:p>
        </w:tc>
        <w:tc>
          <w:tcPr>
            <w:tcW w:type="dxa" w:w="1701"/>
            <w:shd w:val="clear" w:color="auto" w:fill="FFFFFF"/>
          </w:tcPr>
          <w:p>
            <w:pPr>
              <w:jc w:val="center"/>
            </w:pPr>
            <w:r>
              <w:rPr>
                <w:color w:val="4A4A4A"/>
                <w:sz w:val="18"/>
              </w:rPr>
              <w:t>Marca reconocida global</w:t>
            </w:r>
          </w:p>
        </w:tc>
      </w:tr>
      <w:tr>
        <w:tc>
          <w:tcPr>
            <w:tcW w:type="dxa" w:w="1701"/>
            <w:shd w:val="clear" w:color="auto" w:fill="F2F2F2"/>
          </w:tcPr>
          <w:p>
            <w:pPr>
              <w:jc w:val="left"/>
            </w:pPr>
            <w:r>
              <w:rPr>
                <w:color w:val="4A4A4A"/>
                <w:sz w:val="18"/>
              </w:rPr>
              <w:t>MELTZ DUBAI</w:t>
            </w:r>
          </w:p>
        </w:tc>
        <w:tc>
          <w:tcPr>
            <w:tcW w:type="dxa" w:w="1417"/>
            <w:shd w:val="clear" w:color="auto" w:fill="F2F2F2"/>
          </w:tcPr>
          <w:p>
            <w:pPr>
              <w:jc w:val="center"/>
            </w:pPr>
            <w:r>
              <w:rPr>
                <w:color w:val="4A4A4A"/>
                <w:sz w:val="18"/>
              </w:rPr>
              <w:t>Emiratos Árabes</w:t>
            </w:r>
          </w:p>
        </w:tc>
        <w:tc>
          <w:tcPr>
            <w:tcW w:type="dxa" w:w="1701"/>
            <w:shd w:val="clear" w:color="auto" w:fill="F2F2F2"/>
          </w:tcPr>
          <w:p>
            <w:pPr>
              <w:jc w:val="center"/>
            </w:pPr>
            <w:r>
              <w:rPr>
                <w:color w:val="4A4A4A"/>
                <w:sz w:val="18"/>
              </w:rPr>
              <w:t>75g / 192g original</w:t>
            </w:r>
          </w:p>
        </w:tc>
        <w:tc>
          <w:tcPr>
            <w:tcW w:type="dxa" w:w="1587"/>
            <w:shd w:val="clear" w:color="auto" w:fill="F2F2F2"/>
          </w:tcPr>
          <w:p>
            <w:pPr>
              <w:jc w:val="center"/>
            </w:pPr>
            <w:r>
              <w:rPr>
                <w:color w:val="4A4A4A"/>
                <w:sz w:val="18"/>
              </w:rPr>
              <w:t>ARS 3.800-11.000 PVP</w:t>
            </w:r>
          </w:p>
        </w:tc>
        <w:tc>
          <w:tcPr>
            <w:tcW w:type="dxa" w:w="1587"/>
            <w:shd w:val="clear" w:color="auto" w:fill="F2F2F2"/>
          </w:tcPr>
          <w:p>
            <w:pPr>
              <w:jc w:val="center"/>
            </w:pPr>
            <w:r>
              <w:rPr>
                <w:color w:val="4A4A4A"/>
                <w:sz w:val="18"/>
              </w:rPr>
              <w:t>B2B Premium</w:t>
            </w:r>
          </w:p>
        </w:tc>
        <w:tc>
          <w:tcPr>
            <w:tcW w:type="dxa" w:w="1701"/>
            <w:shd w:val="clear" w:color="auto" w:fill="F2F2F2"/>
          </w:tcPr>
          <w:p>
            <w:pPr>
              <w:jc w:val="center"/>
            </w:pPr>
            <w:r>
              <w:rPr>
                <w:color w:val="4A4A4A"/>
                <w:sz w:val="18"/>
              </w:rPr>
              <w:t>ORIGINAL auténtico + viral</w:t>
            </w:r>
          </w:p>
        </w:tc>
      </w:tr>
    </w:tbl>
    <w:p/>
    <w:p>
      <w:pPr>
        <w:spacing w:before="160" w:after="80"/>
      </w:pPr>
      <w:r>
        <w:rPr>
          <w:b/>
          <w:color w:val="C9A02B"/>
          <w:sz w:val="26"/>
        </w:rPr>
        <w:t>5.3 Panettone / Navidad Gourmet — Competencia de Augusta</w:t>
      </w:r>
    </w:p>
    <w:tbl>
      <w:tblPr>
        <w:tblStyle w:val="TableGrid"/>
        <w:tblW w:type="auto" w:w="0"/>
        <w:jc w:val="center"/>
        <w:tblLook w:firstColumn="1" w:firstRow="1" w:lastColumn="0" w:lastRow="0" w:noHBand="0" w:noVBand="1" w:val="04A0"/>
      </w:tblPr>
      <w:tblGrid>
        <w:gridCol w:w="1512"/>
        <w:gridCol w:w="1512"/>
        <w:gridCol w:w="1512"/>
        <w:gridCol w:w="1512"/>
        <w:gridCol w:w="1512"/>
        <w:gridCol w:w="1512"/>
      </w:tblGrid>
      <w:tr>
        <w:tc>
          <w:tcPr>
            <w:tcW w:type="dxa" w:w="1701"/>
            <w:shd w:val="clear" w:color="auto" w:fill="1A3C34"/>
          </w:tcPr>
          <w:p>
            <w:pPr>
              <w:jc w:val="center"/>
            </w:pPr>
            <w:r>
              <w:rPr>
                <w:b/>
                <w:color w:val="FFFFFF"/>
                <w:sz w:val="18"/>
              </w:rPr>
              <w:t>Marca</w:t>
            </w:r>
          </w:p>
        </w:tc>
        <w:tc>
          <w:tcPr>
            <w:tcW w:type="dxa" w:w="1417"/>
            <w:shd w:val="clear" w:color="auto" w:fill="1A3C34"/>
          </w:tcPr>
          <w:p>
            <w:pPr>
              <w:jc w:val="center"/>
            </w:pPr>
            <w:r>
              <w:rPr>
                <w:b/>
                <w:color w:val="FFFFFF"/>
                <w:sz w:val="18"/>
              </w:rPr>
              <w:t>Origen</w:t>
            </w:r>
          </w:p>
        </w:tc>
        <w:tc>
          <w:tcPr>
            <w:tcW w:type="dxa" w:w="1417"/>
            <w:shd w:val="clear" w:color="auto" w:fill="1A3C34"/>
          </w:tcPr>
          <w:p>
            <w:pPr>
              <w:jc w:val="center"/>
            </w:pPr>
            <w:r>
              <w:rPr>
                <w:b/>
                <w:color w:val="FFFFFF"/>
                <w:sz w:val="18"/>
              </w:rPr>
              <w:t>Nivel</w:t>
            </w:r>
          </w:p>
        </w:tc>
        <w:tc>
          <w:tcPr>
            <w:tcW w:type="dxa" w:w="1587"/>
            <w:shd w:val="clear" w:color="auto" w:fill="1A3C34"/>
          </w:tcPr>
          <w:p>
            <w:pPr>
              <w:jc w:val="center"/>
            </w:pPr>
            <w:r>
              <w:rPr>
                <w:b/>
                <w:color w:val="FFFFFF"/>
                <w:sz w:val="18"/>
              </w:rPr>
              <w:t>Precio ARS</w:t>
            </w:r>
          </w:p>
        </w:tc>
        <w:tc>
          <w:tcPr>
            <w:tcW w:type="dxa" w:w="1814"/>
            <w:shd w:val="clear" w:color="auto" w:fill="1A3C34"/>
          </w:tcPr>
          <w:p>
            <w:pPr>
              <w:jc w:val="center"/>
            </w:pPr>
            <w:r>
              <w:rPr>
                <w:b/>
                <w:color w:val="FFFFFF"/>
                <w:sz w:val="18"/>
              </w:rPr>
              <w:t>Canal</w:t>
            </w:r>
          </w:p>
        </w:tc>
        <w:tc>
          <w:tcPr>
            <w:tcW w:type="dxa" w:w="1814"/>
            <w:shd w:val="clear" w:color="auto" w:fill="1A3C34"/>
          </w:tcPr>
          <w:p>
            <w:pPr>
              <w:jc w:val="center"/>
            </w:pPr>
            <w:r>
              <w:rPr>
                <w:b/>
                <w:color w:val="FFFFFF"/>
                <w:sz w:val="18"/>
              </w:rPr>
              <w:t>Diferencial</w:t>
            </w:r>
          </w:p>
        </w:tc>
      </w:tr>
      <w:tr>
        <w:tc>
          <w:tcPr>
            <w:tcW w:type="dxa" w:w="1701"/>
            <w:shd w:val="clear" w:color="auto" w:fill="F2F2F2"/>
          </w:tcPr>
          <w:p>
            <w:pPr>
              <w:jc w:val="left"/>
            </w:pPr>
            <w:r>
              <w:rPr>
                <w:color w:val="4A4A4A"/>
                <w:sz w:val="18"/>
              </w:rPr>
              <w:t>Bauducco</w:t>
            </w:r>
          </w:p>
        </w:tc>
        <w:tc>
          <w:tcPr>
            <w:tcW w:type="dxa" w:w="1417"/>
            <w:shd w:val="clear" w:color="auto" w:fill="F2F2F2"/>
          </w:tcPr>
          <w:p>
            <w:pPr>
              <w:jc w:val="center"/>
            </w:pPr>
            <w:r>
              <w:rPr>
                <w:color w:val="4A4A4A"/>
                <w:sz w:val="18"/>
              </w:rPr>
              <w:t>Brasil</w:t>
            </w:r>
          </w:p>
        </w:tc>
        <w:tc>
          <w:tcPr>
            <w:tcW w:type="dxa" w:w="1417"/>
            <w:shd w:val="clear" w:color="auto" w:fill="F2F2F2"/>
          </w:tcPr>
          <w:p>
            <w:pPr>
              <w:jc w:val="center"/>
            </w:pPr>
            <w:r>
              <w:rPr>
                <w:color w:val="4A4A4A"/>
                <w:sz w:val="18"/>
              </w:rPr>
              <w:t>Industrial</w:t>
            </w:r>
          </w:p>
        </w:tc>
        <w:tc>
          <w:tcPr>
            <w:tcW w:type="dxa" w:w="1587"/>
            <w:shd w:val="clear" w:color="auto" w:fill="F2F2F2"/>
          </w:tcPr>
          <w:p>
            <w:pPr>
              <w:jc w:val="center"/>
            </w:pPr>
            <w:r>
              <w:rPr>
                <w:color w:val="4A4A4A"/>
                <w:sz w:val="18"/>
              </w:rPr>
              <w:t>ARS 4.000-8.000</w:t>
            </w:r>
          </w:p>
        </w:tc>
        <w:tc>
          <w:tcPr>
            <w:tcW w:type="dxa" w:w="1814"/>
            <w:shd w:val="clear" w:color="auto" w:fill="F2F2F2"/>
          </w:tcPr>
          <w:p>
            <w:pPr>
              <w:jc w:val="center"/>
            </w:pPr>
            <w:r>
              <w:rPr>
                <w:color w:val="4A4A4A"/>
                <w:sz w:val="18"/>
              </w:rPr>
              <w:t>Super / kioscos</w:t>
            </w:r>
          </w:p>
        </w:tc>
        <w:tc>
          <w:tcPr>
            <w:tcW w:type="dxa" w:w="1814"/>
            <w:shd w:val="clear" w:color="auto" w:fill="F2F2F2"/>
          </w:tcPr>
          <w:p>
            <w:pPr>
              <w:jc w:val="center"/>
            </w:pPr>
            <w:r>
              <w:rPr>
                <w:color w:val="4A4A4A"/>
                <w:sz w:val="18"/>
              </w:rPr>
              <w:t>Masivo, bajo costo</w:t>
            </w:r>
          </w:p>
        </w:tc>
      </w:tr>
      <w:tr>
        <w:tc>
          <w:tcPr>
            <w:tcW w:type="dxa" w:w="1701"/>
            <w:shd w:val="clear" w:color="auto" w:fill="FFFFFF"/>
          </w:tcPr>
          <w:p>
            <w:pPr>
              <w:jc w:val="left"/>
            </w:pPr>
            <w:r>
              <w:rPr>
                <w:color w:val="4A4A4A"/>
                <w:sz w:val="18"/>
              </w:rPr>
              <w:t>Steinhauser</w:t>
            </w:r>
          </w:p>
        </w:tc>
        <w:tc>
          <w:tcPr>
            <w:tcW w:type="dxa" w:w="1417"/>
            <w:shd w:val="clear" w:color="auto" w:fill="FFFFFF"/>
          </w:tcPr>
          <w:p>
            <w:pPr>
              <w:jc w:val="center"/>
            </w:pPr>
            <w:r>
              <w:rPr>
                <w:color w:val="4A4A4A"/>
                <w:sz w:val="18"/>
              </w:rPr>
              <w:t>Arg./Alemania</w:t>
            </w:r>
          </w:p>
        </w:tc>
        <w:tc>
          <w:tcPr>
            <w:tcW w:type="dxa" w:w="1417"/>
            <w:shd w:val="clear" w:color="auto" w:fill="FFFFFF"/>
          </w:tcPr>
          <w:p>
            <w:pPr>
              <w:jc w:val="center"/>
            </w:pPr>
            <w:r>
              <w:rPr>
                <w:color w:val="4A4A4A"/>
                <w:sz w:val="18"/>
              </w:rPr>
              <w:t>Semi-premium</w:t>
            </w:r>
          </w:p>
        </w:tc>
        <w:tc>
          <w:tcPr>
            <w:tcW w:type="dxa" w:w="1587"/>
            <w:shd w:val="clear" w:color="auto" w:fill="FFFFFF"/>
          </w:tcPr>
          <w:p>
            <w:pPr>
              <w:jc w:val="center"/>
            </w:pPr>
            <w:r>
              <w:rPr>
                <w:color w:val="4A4A4A"/>
                <w:sz w:val="18"/>
              </w:rPr>
              <w:t>ARS 14.000-26.000</w:t>
            </w:r>
          </w:p>
        </w:tc>
        <w:tc>
          <w:tcPr>
            <w:tcW w:type="dxa" w:w="1814"/>
            <w:shd w:val="clear" w:color="auto" w:fill="FFFFFF"/>
          </w:tcPr>
          <w:p>
            <w:pPr>
              <w:jc w:val="center"/>
            </w:pPr>
            <w:r>
              <w:rPr>
                <w:color w:val="4A4A4A"/>
                <w:sz w:val="18"/>
              </w:rPr>
              <w:t>Supermercados premium</w:t>
            </w:r>
          </w:p>
        </w:tc>
        <w:tc>
          <w:tcPr>
            <w:tcW w:type="dxa" w:w="1814"/>
            <w:shd w:val="clear" w:color="auto" w:fill="FFFFFF"/>
          </w:tcPr>
          <w:p>
            <w:pPr>
              <w:jc w:val="center"/>
            </w:pPr>
            <w:r>
              <w:rPr>
                <w:color w:val="4A4A4A"/>
                <w:sz w:val="18"/>
              </w:rPr>
              <w:t>Local artesanal</w:t>
            </w:r>
          </w:p>
        </w:tc>
      </w:tr>
      <w:tr>
        <w:tc>
          <w:tcPr>
            <w:tcW w:type="dxa" w:w="1701"/>
            <w:shd w:val="clear" w:color="auto" w:fill="F2F2F2"/>
          </w:tcPr>
          <w:p>
            <w:pPr>
              <w:jc w:val="left"/>
            </w:pPr>
            <w:r>
              <w:rPr>
                <w:color w:val="4A4A4A"/>
                <w:sz w:val="18"/>
              </w:rPr>
              <w:t>Fantoche</w:t>
            </w:r>
          </w:p>
        </w:tc>
        <w:tc>
          <w:tcPr>
            <w:tcW w:type="dxa" w:w="1417"/>
            <w:shd w:val="clear" w:color="auto" w:fill="F2F2F2"/>
          </w:tcPr>
          <w:p>
            <w:pPr>
              <w:jc w:val="center"/>
            </w:pPr>
            <w:r>
              <w:rPr>
                <w:color w:val="4A4A4A"/>
                <w:sz w:val="18"/>
              </w:rPr>
              <w:t>Argentina</w:t>
            </w:r>
          </w:p>
        </w:tc>
        <w:tc>
          <w:tcPr>
            <w:tcW w:type="dxa" w:w="1417"/>
            <w:shd w:val="clear" w:color="auto" w:fill="F2F2F2"/>
          </w:tcPr>
          <w:p>
            <w:pPr>
              <w:jc w:val="center"/>
            </w:pPr>
            <w:r>
              <w:rPr>
                <w:color w:val="4A4A4A"/>
                <w:sz w:val="18"/>
              </w:rPr>
              <w:t>Industrial premium</w:t>
            </w:r>
          </w:p>
        </w:tc>
        <w:tc>
          <w:tcPr>
            <w:tcW w:type="dxa" w:w="1587"/>
            <w:shd w:val="clear" w:color="auto" w:fill="F2F2F2"/>
          </w:tcPr>
          <w:p>
            <w:pPr>
              <w:jc w:val="center"/>
            </w:pPr>
            <w:r>
              <w:rPr>
                <w:color w:val="4A4A4A"/>
                <w:sz w:val="18"/>
              </w:rPr>
              <w:t>ARS 6.000-12.000</w:t>
            </w:r>
          </w:p>
        </w:tc>
        <w:tc>
          <w:tcPr>
            <w:tcW w:type="dxa" w:w="1814"/>
            <w:shd w:val="clear" w:color="auto" w:fill="F2F2F2"/>
          </w:tcPr>
          <w:p>
            <w:pPr>
              <w:jc w:val="center"/>
            </w:pPr>
            <w:r>
              <w:rPr>
                <w:color w:val="4A4A4A"/>
                <w:sz w:val="18"/>
              </w:rPr>
              <w:t>Supermercados</w:t>
            </w:r>
          </w:p>
        </w:tc>
        <w:tc>
          <w:tcPr>
            <w:tcW w:type="dxa" w:w="1814"/>
            <w:shd w:val="clear" w:color="auto" w:fill="F2F2F2"/>
          </w:tcPr>
          <w:p>
            <w:pPr>
              <w:jc w:val="center"/>
            </w:pPr>
            <w:r>
              <w:rPr>
                <w:color w:val="4A4A4A"/>
                <w:sz w:val="18"/>
              </w:rPr>
              <w:t>Precio accesible</w:t>
            </w:r>
          </w:p>
        </w:tc>
      </w:tr>
      <w:tr>
        <w:tc>
          <w:tcPr>
            <w:tcW w:type="dxa" w:w="1701"/>
            <w:shd w:val="clear" w:color="auto" w:fill="FFFFFF"/>
          </w:tcPr>
          <w:p>
            <w:pPr>
              <w:jc w:val="left"/>
            </w:pPr>
            <w:r>
              <w:rPr>
                <w:color w:val="4A4A4A"/>
                <w:sz w:val="18"/>
              </w:rPr>
              <w:t>Cucina Paradiso</w:t>
            </w:r>
          </w:p>
        </w:tc>
        <w:tc>
          <w:tcPr>
            <w:tcW w:type="dxa" w:w="1417"/>
            <w:shd w:val="clear" w:color="auto" w:fill="FFFFFF"/>
          </w:tcPr>
          <w:p>
            <w:pPr>
              <w:jc w:val="center"/>
            </w:pPr>
            <w:r>
              <w:rPr>
                <w:color w:val="4A4A4A"/>
                <w:sz w:val="18"/>
              </w:rPr>
              <w:t>Argentina (artesanal)</w:t>
            </w:r>
          </w:p>
        </w:tc>
        <w:tc>
          <w:tcPr>
            <w:tcW w:type="dxa" w:w="1417"/>
            <w:shd w:val="clear" w:color="auto" w:fill="FFFFFF"/>
          </w:tcPr>
          <w:p>
            <w:pPr>
              <w:jc w:val="center"/>
            </w:pPr>
            <w:r>
              <w:rPr>
                <w:color w:val="4A4A4A"/>
                <w:sz w:val="18"/>
              </w:rPr>
              <w:t>Premium artesanal</w:t>
            </w:r>
          </w:p>
        </w:tc>
        <w:tc>
          <w:tcPr>
            <w:tcW w:type="dxa" w:w="1587"/>
            <w:shd w:val="clear" w:color="auto" w:fill="FFFFFF"/>
          </w:tcPr>
          <w:p>
            <w:pPr>
              <w:jc w:val="center"/>
            </w:pPr>
            <w:r>
              <w:rPr>
                <w:color w:val="4A4A4A"/>
                <w:sz w:val="18"/>
              </w:rPr>
              <w:t>ARS 25.000-45.000</w:t>
            </w:r>
          </w:p>
        </w:tc>
        <w:tc>
          <w:tcPr>
            <w:tcW w:type="dxa" w:w="1814"/>
            <w:shd w:val="clear" w:color="auto" w:fill="FFFFFF"/>
          </w:tcPr>
          <w:p>
            <w:pPr>
              <w:jc w:val="center"/>
            </w:pPr>
            <w:r>
              <w:rPr>
                <w:color w:val="4A4A4A"/>
                <w:sz w:val="18"/>
              </w:rPr>
              <w:t>Tiendas propias/IG</w:t>
            </w:r>
          </w:p>
        </w:tc>
        <w:tc>
          <w:tcPr>
            <w:tcW w:type="dxa" w:w="1814"/>
            <w:shd w:val="clear" w:color="auto" w:fill="FFFFFF"/>
          </w:tcPr>
          <w:p>
            <w:pPr>
              <w:jc w:val="center"/>
            </w:pPr>
            <w:r>
              <w:rPr>
                <w:color w:val="4A4A4A"/>
                <w:sz w:val="18"/>
              </w:rPr>
              <w:t>Artesanal local</w:t>
            </w:r>
          </w:p>
        </w:tc>
      </w:tr>
      <w:tr>
        <w:tc>
          <w:tcPr>
            <w:tcW w:type="dxa" w:w="1701"/>
            <w:shd w:val="clear" w:color="auto" w:fill="F2F2F2"/>
          </w:tcPr>
          <w:p>
            <w:pPr>
              <w:jc w:val="left"/>
            </w:pPr>
            <w:r>
              <w:rPr>
                <w:color w:val="4A4A4A"/>
                <w:sz w:val="18"/>
              </w:rPr>
              <w:t>Betular</w:t>
            </w:r>
          </w:p>
        </w:tc>
        <w:tc>
          <w:tcPr>
            <w:tcW w:type="dxa" w:w="1417"/>
            <w:shd w:val="clear" w:color="auto" w:fill="F2F2F2"/>
          </w:tcPr>
          <w:p>
            <w:pPr>
              <w:jc w:val="center"/>
            </w:pPr>
            <w:r>
              <w:rPr>
                <w:color w:val="4A4A4A"/>
                <w:sz w:val="18"/>
              </w:rPr>
              <w:t>Argentina (chef)</w:t>
            </w:r>
          </w:p>
        </w:tc>
        <w:tc>
          <w:tcPr>
            <w:tcW w:type="dxa" w:w="1417"/>
            <w:shd w:val="clear" w:color="auto" w:fill="F2F2F2"/>
          </w:tcPr>
          <w:p>
            <w:pPr>
              <w:jc w:val="center"/>
            </w:pPr>
            <w:r>
              <w:rPr>
                <w:color w:val="4A4A4A"/>
                <w:sz w:val="18"/>
              </w:rPr>
              <w:t>Ultra-premium artesanal</w:t>
            </w:r>
          </w:p>
        </w:tc>
        <w:tc>
          <w:tcPr>
            <w:tcW w:type="dxa" w:w="1587"/>
            <w:shd w:val="clear" w:color="auto" w:fill="F2F2F2"/>
          </w:tcPr>
          <w:p>
            <w:pPr>
              <w:jc w:val="center"/>
            </w:pPr>
            <w:r>
              <w:rPr>
                <w:color w:val="4A4A4A"/>
                <w:sz w:val="18"/>
              </w:rPr>
              <w:t>ARS 40.000-80.000</w:t>
            </w:r>
          </w:p>
        </w:tc>
        <w:tc>
          <w:tcPr>
            <w:tcW w:type="dxa" w:w="1814"/>
            <w:shd w:val="clear" w:color="auto" w:fill="F2F2F2"/>
          </w:tcPr>
          <w:p>
            <w:pPr>
              <w:jc w:val="center"/>
            </w:pPr>
            <w:r>
              <w:rPr>
                <w:color w:val="4A4A4A"/>
                <w:sz w:val="18"/>
              </w:rPr>
              <w:t>Tienda propia</w:t>
            </w:r>
          </w:p>
        </w:tc>
        <w:tc>
          <w:tcPr>
            <w:tcW w:type="dxa" w:w="1814"/>
            <w:shd w:val="clear" w:color="auto" w:fill="F2F2F2"/>
          </w:tcPr>
          <w:p>
            <w:pPr>
              <w:jc w:val="center"/>
            </w:pPr>
            <w:r>
              <w:rPr>
                <w:color w:val="4A4A4A"/>
                <w:sz w:val="18"/>
              </w:rPr>
              <w:t>Chef mediático</w:t>
            </w:r>
          </w:p>
        </w:tc>
      </w:tr>
      <w:tr>
        <w:tc>
          <w:tcPr>
            <w:tcW w:type="dxa" w:w="1701"/>
            <w:shd w:val="clear" w:color="auto" w:fill="FFFFFF"/>
          </w:tcPr>
          <w:p>
            <w:pPr>
              <w:jc w:val="left"/>
            </w:pPr>
            <w:r>
              <w:rPr>
                <w:color w:val="4A4A4A"/>
                <w:sz w:val="18"/>
              </w:rPr>
              <w:t>Cabrales (importados)</w:t>
            </w:r>
          </w:p>
        </w:tc>
        <w:tc>
          <w:tcPr>
            <w:tcW w:type="dxa" w:w="1417"/>
            <w:shd w:val="clear" w:color="auto" w:fill="FFFFFF"/>
          </w:tcPr>
          <w:p>
            <w:pPr>
              <w:jc w:val="center"/>
            </w:pPr>
            <w:r>
              <w:rPr>
                <w:color w:val="4A4A4A"/>
                <w:sz w:val="18"/>
              </w:rPr>
              <w:t>Italia</w:t>
            </w:r>
          </w:p>
        </w:tc>
        <w:tc>
          <w:tcPr>
            <w:tcW w:type="dxa" w:w="1417"/>
            <w:shd w:val="clear" w:color="auto" w:fill="FFFFFF"/>
          </w:tcPr>
          <w:p>
            <w:pPr>
              <w:jc w:val="center"/>
            </w:pPr>
            <w:r>
              <w:rPr>
                <w:color w:val="4A4A4A"/>
                <w:sz w:val="18"/>
              </w:rPr>
              <w:t>Premium importado</w:t>
            </w:r>
          </w:p>
        </w:tc>
        <w:tc>
          <w:tcPr>
            <w:tcW w:type="dxa" w:w="1587"/>
            <w:shd w:val="clear" w:color="auto" w:fill="FFFFFF"/>
          </w:tcPr>
          <w:p>
            <w:pPr>
              <w:jc w:val="center"/>
            </w:pPr>
            <w:r>
              <w:rPr>
                <w:color w:val="4A4A4A"/>
                <w:sz w:val="18"/>
              </w:rPr>
              <w:t>ARS 30.000-55.000</w:t>
            </w:r>
          </w:p>
        </w:tc>
        <w:tc>
          <w:tcPr>
            <w:tcW w:type="dxa" w:w="1814"/>
            <w:shd w:val="clear" w:color="auto" w:fill="FFFFFF"/>
          </w:tcPr>
          <w:p>
            <w:pPr>
              <w:jc w:val="center"/>
            </w:pPr>
            <w:r>
              <w:rPr>
                <w:color w:val="4A4A4A"/>
                <w:sz w:val="18"/>
              </w:rPr>
              <w:t>Gourmet / vinotecas</w:t>
            </w:r>
          </w:p>
        </w:tc>
        <w:tc>
          <w:tcPr>
            <w:tcW w:type="dxa" w:w="1814"/>
            <w:shd w:val="clear" w:color="auto" w:fill="FFFFFF"/>
          </w:tcPr>
          <w:p>
            <w:pPr>
              <w:jc w:val="center"/>
            </w:pPr>
            <w:r>
              <w:rPr>
                <w:color w:val="4A4A4A"/>
                <w:sz w:val="18"/>
              </w:rPr>
              <w:t>Distribuidor establecido</w:t>
            </w:r>
          </w:p>
        </w:tc>
      </w:tr>
      <w:tr>
        <w:tc>
          <w:tcPr>
            <w:tcW w:type="dxa" w:w="1701"/>
            <w:shd w:val="clear" w:color="auto" w:fill="F2F2F2"/>
          </w:tcPr>
          <w:p>
            <w:pPr>
              <w:jc w:val="left"/>
            </w:pPr>
            <w:r>
              <w:rPr>
                <w:color w:val="4A4A4A"/>
                <w:sz w:val="18"/>
              </w:rPr>
              <w:t>AUGUSTA</w:t>
            </w:r>
          </w:p>
        </w:tc>
        <w:tc>
          <w:tcPr>
            <w:tcW w:type="dxa" w:w="1417"/>
            <w:shd w:val="clear" w:color="auto" w:fill="F2F2F2"/>
          </w:tcPr>
          <w:p>
            <w:pPr>
              <w:jc w:val="center"/>
            </w:pPr>
            <w:r>
              <w:rPr>
                <w:color w:val="4A4A4A"/>
                <w:sz w:val="18"/>
              </w:rPr>
              <w:t>Italia (Milano 1945)</w:t>
            </w:r>
          </w:p>
        </w:tc>
        <w:tc>
          <w:tcPr>
            <w:tcW w:type="dxa" w:w="1417"/>
            <w:shd w:val="clear" w:color="auto" w:fill="F2F2F2"/>
          </w:tcPr>
          <w:p>
            <w:pPr>
              <w:jc w:val="center"/>
            </w:pPr>
            <w:r>
              <w:rPr>
                <w:color w:val="4A4A4A"/>
                <w:sz w:val="18"/>
              </w:rPr>
              <w:t>Ultra-premium / Masstige</w:t>
            </w:r>
          </w:p>
        </w:tc>
        <w:tc>
          <w:tcPr>
            <w:tcW w:type="dxa" w:w="1587"/>
            <w:shd w:val="clear" w:color="auto" w:fill="F2F2F2"/>
          </w:tcPr>
          <w:p>
            <w:pPr>
              <w:jc w:val="center"/>
            </w:pPr>
            <w:r>
              <w:rPr>
                <w:color w:val="4A4A4A"/>
                <w:sz w:val="18"/>
              </w:rPr>
              <w:t>ARS 9.000-60.000</w:t>
            </w:r>
          </w:p>
        </w:tc>
        <w:tc>
          <w:tcPr>
            <w:tcW w:type="dxa" w:w="1814"/>
            <w:shd w:val="clear" w:color="auto" w:fill="F2F2F2"/>
          </w:tcPr>
          <w:p>
            <w:pPr>
              <w:jc w:val="center"/>
            </w:pPr>
            <w:r>
              <w:rPr>
                <w:color w:val="4A4A4A"/>
                <w:sz w:val="18"/>
              </w:rPr>
              <w:t>Selectivo multinivel</w:t>
            </w:r>
          </w:p>
        </w:tc>
        <w:tc>
          <w:tcPr>
            <w:tcW w:type="dxa" w:w="1814"/>
            <w:shd w:val="clear" w:color="auto" w:fill="F2F2F2"/>
          </w:tcPr>
          <w:p>
            <w:pPr>
              <w:jc w:val="center"/>
            </w:pPr>
            <w:r>
              <w:rPr>
                <w:color w:val="4A4A4A"/>
                <w:sz w:val="18"/>
              </w:rPr>
              <w:t>9 gen. + Lievito 72h</w:t>
            </w:r>
          </w:p>
        </w:tc>
      </w:tr>
    </w:tbl>
    <w:p>
      <w:r>
        <w:br w:type="page"/>
      </w:r>
    </w:p>
    <w:p>
      <w:pPr>
        <w:spacing w:before="280" w:after="120"/>
      </w:pPr>
      <w:r>
        <w:rPr>
          <w:b/>
          <w:color w:val="1A3C34"/>
          <w:sz w:val="32"/>
        </w:rPr>
        <w:t>6. ESTRATEGIA DE PRICING — ANÁLISIS DE VIABILIDAD</w:t>
      </w:r>
    </w:p>
    <w:p>
      <w:pPr>
        <w:spacing w:before="160" w:after="80"/>
      </w:pPr>
      <w:r>
        <w:rPr>
          <w:b/>
          <w:color w:val="C9A02B"/>
          <w:sz w:val="26"/>
        </w:rPr>
        <w:t>6.1 LURISIA — Validación de Pricing</w:t>
      </w:r>
    </w:p>
    <w:tbl>
      <w:tblPr>
        <w:tblStyle w:val="TableGrid"/>
        <w:tblW w:type="auto" w:w="0"/>
        <w:jc w:val="center"/>
        <w:tblLook w:firstColumn="1" w:firstRow="1" w:lastColumn="0" w:lastRow="0" w:noHBand="0" w:noVBand="1" w:val="04A0"/>
      </w:tblPr>
      <w:tblGrid>
        <w:gridCol w:w="3024"/>
        <w:gridCol w:w="3024"/>
        <w:gridCol w:w="3024"/>
      </w:tblGrid>
      <w:tr>
        <w:tc>
          <w:tcPr>
            <w:tcW w:type="dxa" w:w="3118"/>
            <w:shd w:val="clear" w:color="auto" w:fill="1A3C34"/>
          </w:tcPr>
          <w:p>
            <w:pPr>
              <w:jc w:val="center"/>
            </w:pPr>
            <w:r>
              <w:rPr>
                <w:b/>
                <w:color w:val="FFFFFF"/>
                <w:sz w:val="18"/>
              </w:rPr>
              <w:t>Concepto</w:t>
            </w:r>
          </w:p>
        </w:tc>
        <w:tc>
          <w:tcPr>
            <w:tcW w:type="dxa" w:w="2268"/>
            <w:shd w:val="clear" w:color="auto" w:fill="1A3C34"/>
          </w:tcPr>
          <w:p>
            <w:pPr>
              <w:jc w:val="center"/>
            </w:pPr>
            <w:r>
              <w:rPr>
                <w:b/>
                <w:color w:val="FFFFFF"/>
                <w:sz w:val="18"/>
              </w:rPr>
              <w:t>Escenario A (Piloto)</w:t>
            </w:r>
          </w:p>
        </w:tc>
        <w:tc>
          <w:tcPr>
            <w:tcW w:type="dxa" w:w="2268"/>
            <w:shd w:val="clear" w:color="auto" w:fill="1A3C34"/>
          </w:tcPr>
          <w:p>
            <w:pPr>
              <w:jc w:val="center"/>
            </w:pPr>
            <w:r>
              <w:rPr>
                <w:b/>
                <w:color w:val="FFFFFF"/>
                <w:sz w:val="18"/>
              </w:rPr>
              <w:t>Escenario B (Optimizado)</w:t>
            </w:r>
          </w:p>
        </w:tc>
      </w:tr>
      <w:tr>
        <w:tc>
          <w:tcPr>
            <w:tcW w:type="dxa" w:w="3118"/>
            <w:shd w:val="clear" w:color="auto" w:fill="F2F2F2"/>
          </w:tcPr>
          <w:p>
            <w:pPr>
              <w:jc w:val="left"/>
            </w:pPr>
            <w:r>
              <w:rPr>
                <w:color w:val="4A4A4A"/>
                <w:sz w:val="18"/>
              </w:rPr>
              <w:t>Costo EXW Italia (botella 150ml)</w:t>
            </w:r>
          </w:p>
        </w:tc>
        <w:tc>
          <w:tcPr>
            <w:tcW w:type="dxa" w:w="2268"/>
            <w:shd w:val="clear" w:color="auto" w:fill="F2F2F2"/>
          </w:tcPr>
          <w:p>
            <w:pPr>
              <w:jc w:val="center"/>
            </w:pPr>
            <w:r>
              <w:rPr>
                <w:color w:val="4A4A4A"/>
                <w:sz w:val="18"/>
              </w:rPr>
              <w:t>€ 0,71</w:t>
            </w:r>
          </w:p>
        </w:tc>
        <w:tc>
          <w:tcPr>
            <w:tcW w:type="dxa" w:w="2268"/>
            <w:shd w:val="clear" w:color="auto" w:fill="F2F2F2"/>
          </w:tcPr>
          <w:p>
            <w:pPr>
              <w:jc w:val="center"/>
            </w:pPr>
            <w:r>
              <w:rPr>
                <w:color w:val="4A4A4A"/>
                <w:sz w:val="18"/>
              </w:rPr>
              <w:t>€ 0,71</w:t>
            </w:r>
          </w:p>
        </w:tc>
      </w:tr>
      <w:tr>
        <w:tc>
          <w:tcPr>
            <w:tcW w:type="dxa" w:w="3118"/>
            <w:shd w:val="clear" w:color="auto" w:fill="FFFFFF"/>
          </w:tcPr>
          <w:p>
            <w:pPr>
              <w:jc w:val="left"/>
            </w:pPr>
            <w:r>
              <w:rPr>
                <w:color w:val="4A4A4A"/>
                <w:sz w:val="18"/>
              </w:rPr>
              <w:t>Costo puesto Argentina (LCL)</w:t>
            </w:r>
          </w:p>
        </w:tc>
        <w:tc>
          <w:tcPr>
            <w:tcW w:type="dxa" w:w="2268"/>
            <w:shd w:val="clear" w:color="auto" w:fill="FFFFFF"/>
          </w:tcPr>
          <w:p>
            <w:pPr>
              <w:jc w:val="center"/>
            </w:pPr>
            <w:r>
              <w:rPr>
                <w:color w:val="4A4A4A"/>
                <w:sz w:val="18"/>
              </w:rPr>
              <w:t>ARS 1.692</w:t>
            </w:r>
          </w:p>
        </w:tc>
        <w:tc>
          <w:tcPr>
            <w:tcW w:type="dxa" w:w="2268"/>
            <w:shd w:val="clear" w:color="auto" w:fill="FFFFFF"/>
          </w:tcPr>
          <w:p>
            <w:pPr>
              <w:jc w:val="center"/>
            </w:pPr>
            <w:r>
              <w:rPr>
                <w:color w:val="4A4A4A"/>
                <w:sz w:val="18"/>
              </w:rPr>
              <w:t>ARS 1.524</w:t>
            </w:r>
          </w:p>
        </w:tc>
      </w:tr>
      <w:tr>
        <w:tc>
          <w:tcPr>
            <w:tcW w:type="dxa" w:w="3118"/>
            <w:shd w:val="clear" w:color="auto" w:fill="F2F2F2"/>
          </w:tcPr>
          <w:p>
            <w:pPr>
              <w:jc w:val="left"/>
            </w:pPr>
            <w:r>
              <w:rPr>
                <w:color w:val="4A4A4A"/>
                <w:sz w:val="18"/>
              </w:rPr>
              <w:t>Precio Importador → Bar</w:t>
            </w:r>
          </w:p>
        </w:tc>
        <w:tc>
          <w:tcPr>
            <w:tcW w:type="dxa" w:w="2268"/>
            <w:shd w:val="clear" w:color="auto" w:fill="F2F2F2"/>
          </w:tcPr>
          <w:p>
            <w:pPr>
              <w:jc w:val="center"/>
            </w:pPr>
            <w:r>
              <w:rPr>
                <w:color w:val="4A4A4A"/>
                <w:sz w:val="18"/>
              </w:rPr>
              <w:t>ARS 3.700</w:t>
            </w:r>
          </w:p>
        </w:tc>
        <w:tc>
          <w:tcPr>
            <w:tcW w:type="dxa" w:w="2268"/>
            <w:shd w:val="clear" w:color="auto" w:fill="F2F2F2"/>
          </w:tcPr>
          <w:p>
            <w:pPr>
              <w:jc w:val="center"/>
            </w:pPr>
            <w:r>
              <w:rPr>
                <w:color w:val="4A4A4A"/>
                <w:sz w:val="18"/>
              </w:rPr>
              <w:t>ARS 3.300-3.500</w:t>
            </w:r>
          </w:p>
        </w:tc>
      </w:tr>
      <w:tr>
        <w:tc>
          <w:tcPr>
            <w:tcW w:type="dxa" w:w="3118"/>
            <w:shd w:val="clear" w:color="auto" w:fill="FFFFFF"/>
          </w:tcPr>
          <w:p>
            <w:pPr>
              <w:jc w:val="left"/>
            </w:pPr>
            <w:r>
              <w:rPr>
                <w:color w:val="4A4A4A"/>
                <w:sz w:val="18"/>
              </w:rPr>
              <w:t>Margen Importador</w:t>
            </w:r>
          </w:p>
        </w:tc>
        <w:tc>
          <w:tcPr>
            <w:tcW w:type="dxa" w:w="2268"/>
            <w:shd w:val="clear" w:color="auto" w:fill="FFFFFF"/>
          </w:tcPr>
          <w:p>
            <w:pPr>
              <w:jc w:val="center"/>
            </w:pPr>
            <w:r>
              <w:rPr>
                <w:color w:val="4A4A4A"/>
                <w:sz w:val="18"/>
              </w:rPr>
              <w:t>118%</w:t>
            </w:r>
          </w:p>
        </w:tc>
        <w:tc>
          <w:tcPr>
            <w:tcW w:type="dxa" w:w="2268"/>
            <w:shd w:val="clear" w:color="auto" w:fill="FFFFFF"/>
          </w:tcPr>
          <w:p>
            <w:pPr>
              <w:jc w:val="center"/>
            </w:pPr>
            <w:r>
              <w:rPr>
                <w:color w:val="4A4A4A"/>
                <w:sz w:val="18"/>
              </w:rPr>
              <w:t>116-130%</w:t>
            </w:r>
          </w:p>
        </w:tc>
      </w:tr>
      <w:tr>
        <w:tc>
          <w:tcPr>
            <w:tcW w:type="dxa" w:w="3118"/>
            <w:shd w:val="clear" w:color="auto" w:fill="F2F2F2"/>
          </w:tcPr>
          <w:p>
            <w:pPr>
              <w:jc w:val="left"/>
            </w:pPr>
            <w:r>
              <w:rPr>
                <w:color w:val="4A4A4A"/>
                <w:sz w:val="18"/>
              </w:rPr>
              <w:t>Precio en Carta (Consumidor Final)</w:t>
            </w:r>
          </w:p>
        </w:tc>
        <w:tc>
          <w:tcPr>
            <w:tcW w:type="dxa" w:w="2268"/>
            <w:shd w:val="clear" w:color="auto" w:fill="F2F2F2"/>
          </w:tcPr>
          <w:p>
            <w:pPr>
              <w:jc w:val="center"/>
            </w:pPr>
            <w:r>
              <w:rPr>
                <w:color w:val="4A4A4A"/>
                <w:sz w:val="18"/>
              </w:rPr>
              <w:t>ARS 7.500-8.000</w:t>
            </w:r>
          </w:p>
        </w:tc>
        <w:tc>
          <w:tcPr>
            <w:tcW w:type="dxa" w:w="2268"/>
            <w:shd w:val="clear" w:color="auto" w:fill="F2F2F2"/>
          </w:tcPr>
          <w:p>
            <w:pPr>
              <w:jc w:val="center"/>
            </w:pPr>
            <w:r>
              <w:rPr>
                <w:color w:val="4A4A4A"/>
                <w:sz w:val="18"/>
              </w:rPr>
              <w:t>ARS 7.000-7.500</w:t>
            </w:r>
          </w:p>
        </w:tc>
      </w:tr>
      <w:tr>
        <w:tc>
          <w:tcPr>
            <w:tcW w:type="dxa" w:w="3118"/>
            <w:shd w:val="clear" w:color="auto" w:fill="FFFFFF"/>
          </w:tcPr>
          <w:p>
            <w:pPr>
              <w:jc w:val="left"/>
            </w:pPr>
            <w:r>
              <w:rPr>
                <w:color w:val="4A4A4A"/>
                <w:sz w:val="18"/>
              </w:rPr>
              <w:t>Multiplicador vs. Competencia masiva (Aperol 750ml)</w:t>
            </w:r>
          </w:p>
        </w:tc>
        <w:tc>
          <w:tcPr>
            <w:tcW w:type="dxa" w:w="2268"/>
            <w:shd w:val="clear" w:color="auto" w:fill="FFFFFF"/>
          </w:tcPr>
          <w:p>
            <w:pPr>
              <w:jc w:val="center"/>
            </w:pPr>
            <w:r>
              <w:rPr>
                <w:color w:val="4A4A4A"/>
                <w:sz w:val="18"/>
              </w:rPr>
              <w:t>~1,3x por servicio equiv.</w:t>
            </w:r>
          </w:p>
        </w:tc>
        <w:tc>
          <w:tcPr>
            <w:tcW w:type="dxa" w:w="2268"/>
            <w:shd w:val="clear" w:color="auto" w:fill="FFFFFF"/>
          </w:tcPr>
          <w:p>
            <w:pPr>
              <w:jc w:val="center"/>
            </w:pPr>
            <w:r>
              <w:rPr>
                <w:color w:val="4A4A4A"/>
                <w:sz w:val="18"/>
              </w:rPr>
              <w:t>~1,2x por servicio equiv.</w:t>
            </w:r>
          </w:p>
        </w:tc>
      </w:tr>
      <w:tr>
        <w:tc>
          <w:tcPr>
            <w:tcW w:type="dxa" w:w="3118"/>
            <w:shd w:val="clear" w:color="auto" w:fill="F2F2F2"/>
          </w:tcPr>
          <w:p>
            <w:pPr>
              <w:jc w:val="left"/>
            </w:pPr>
            <w:r>
              <w:rPr>
                <w:color w:val="4A4A4A"/>
                <w:sz w:val="18"/>
              </w:rPr>
              <w:t>Posición competitiva</w:t>
            </w:r>
          </w:p>
        </w:tc>
        <w:tc>
          <w:tcPr>
            <w:tcW w:type="dxa" w:w="2268"/>
            <w:shd w:val="clear" w:color="auto" w:fill="F2F2F2"/>
          </w:tcPr>
          <w:p>
            <w:pPr>
              <w:jc w:val="center"/>
            </w:pPr>
            <w:r>
              <w:rPr>
                <w:color w:val="4A4A4A"/>
                <w:sz w:val="18"/>
              </w:rPr>
              <w:t>Justificada por autenticidad</w:t>
            </w:r>
          </w:p>
        </w:tc>
        <w:tc>
          <w:tcPr>
            <w:tcW w:type="dxa" w:w="2268"/>
            <w:shd w:val="clear" w:color="auto" w:fill="F2F2F2"/>
          </w:tcPr>
          <w:p>
            <w:pPr>
              <w:jc w:val="center"/>
            </w:pPr>
            <w:r>
              <w:rPr>
                <w:color w:val="4A4A4A"/>
                <w:sz w:val="18"/>
              </w:rPr>
              <w:t>Competitiva vs. Fee Brothers</w:t>
            </w:r>
          </w:p>
        </w:tc>
      </w:tr>
    </w:tbl>
    <w:p/>
    <w:p>
      <w:pPr>
        <w:spacing w:before="40" w:after="80"/>
      </w:pPr>
      <w:r>
        <w:rPr>
          <w:color w:val="4A4A4A"/>
          <w:sz w:val="21"/>
        </w:rPr>
        <w:t>✅ CONCLUSIÓN: El pricing de Lurisia es COMPETITIVO y SOSTENIBLE. En formato 150 ml, el precio por servicio (ARS 7.000-8.000) es comparable o inferior a bitters artesanales importados en presentaciones mayores. El diferencial de autenticidad y ritual justifica el precio en el segmento HoReCa premium.</w:t>
      </w:r>
    </w:p>
    <w:p>
      <w:pPr>
        <w:spacing w:before="160" w:after="80"/>
      </w:pPr>
      <w:r>
        <w:rPr>
          <w:b/>
          <w:color w:val="C9A02B"/>
          <w:sz w:val="26"/>
        </w:rPr>
        <w:t>6.2 AUGUSTA — Validación de Pricing</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417"/>
            <w:shd w:val="clear" w:color="auto" w:fill="1A3C34"/>
          </w:tcPr>
          <w:p>
            <w:pPr>
              <w:jc w:val="center"/>
            </w:pPr>
            <w:r>
              <w:rPr>
                <w:b/>
                <w:color w:val="FFFFFF"/>
                <w:sz w:val="18"/>
              </w:rPr>
              <w:t>Nivel</w:t>
            </w:r>
          </w:p>
        </w:tc>
        <w:tc>
          <w:tcPr>
            <w:tcW w:type="dxa" w:w="2154"/>
            <w:shd w:val="clear" w:color="auto" w:fill="1A3C34"/>
          </w:tcPr>
          <w:p>
            <w:pPr>
              <w:jc w:val="center"/>
            </w:pPr>
            <w:r>
              <w:rPr>
                <w:b/>
                <w:color w:val="FFFFFF"/>
                <w:sz w:val="18"/>
              </w:rPr>
              <w:t>Producto</w:t>
            </w:r>
          </w:p>
        </w:tc>
        <w:tc>
          <w:tcPr>
            <w:tcW w:type="dxa" w:w="1701"/>
            <w:shd w:val="clear" w:color="auto" w:fill="1A3C34"/>
          </w:tcPr>
          <w:p>
            <w:pPr>
              <w:jc w:val="center"/>
            </w:pPr>
            <w:r>
              <w:rPr>
                <w:b/>
                <w:color w:val="FFFFFF"/>
                <w:sz w:val="18"/>
              </w:rPr>
              <w:t>Precio ARS</w:t>
            </w:r>
          </w:p>
        </w:tc>
        <w:tc>
          <w:tcPr>
            <w:tcW w:type="dxa" w:w="2268"/>
            <w:shd w:val="clear" w:color="auto" w:fill="1A3C34"/>
          </w:tcPr>
          <w:p>
            <w:pPr>
              <w:jc w:val="center"/>
            </w:pPr>
            <w:r>
              <w:rPr>
                <w:b/>
                <w:color w:val="FFFFFF"/>
                <w:sz w:val="18"/>
              </w:rPr>
              <w:t>Referencia Competitiva</w:t>
            </w:r>
          </w:p>
        </w:tc>
        <w:tc>
          <w:tcPr>
            <w:tcW w:type="dxa" w:w="1701"/>
            <w:shd w:val="clear" w:color="auto" w:fill="1A3C34"/>
          </w:tcPr>
          <w:p>
            <w:pPr>
              <w:jc w:val="center"/>
            </w:pPr>
            <w:r>
              <w:rPr>
                <w:b/>
                <w:color w:val="FFFFFF"/>
                <w:sz w:val="18"/>
              </w:rPr>
              <w:t>Validación</w:t>
            </w:r>
          </w:p>
        </w:tc>
      </w:tr>
      <w:tr>
        <w:tc>
          <w:tcPr>
            <w:tcW w:type="dxa" w:w="1417"/>
            <w:shd w:val="clear" w:color="auto" w:fill="F2F2F2"/>
          </w:tcPr>
          <w:p>
            <w:pPr>
              <w:jc w:val="left"/>
            </w:pPr>
            <w:r>
              <w:rPr>
                <w:color w:val="4A4A4A"/>
                <w:sz w:val="18"/>
              </w:rPr>
              <w:t>Entrada</w:t>
            </w:r>
          </w:p>
        </w:tc>
        <w:tc>
          <w:tcPr>
            <w:tcW w:type="dxa" w:w="2154"/>
            <w:shd w:val="clear" w:color="auto" w:fill="F2F2F2"/>
          </w:tcPr>
          <w:p>
            <w:pPr>
              <w:jc w:val="center"/>
            </w:pPr>
            <w:r>
              <w:rPr>
                <w:color w:val="4A4A4A"/>
                <w:sz w:val="18"/>
              </w:rPr>
              <w:t>Amaretti 160g</w:t>
            </w:r>
          </w:p>
        </w:tc>
        <w:tc>
          <w:tcPr>
            <w:tcW w:type="dxa" w:w="1701"/>
            <w:shd w:val="clear" w:color="auto" w:fill="F2F2F2"/>
          </w:tcPr>
          <w:p>
            <w:pPr>
              <w:jc w:val="center"/>
            </w:pPr>
            <w:r>
              <w:rPr>
                <w:color w:val="4A4A4A"/>
                <w:sz w:val="18"/>
              </w:rPr>
              <w:t>ARS 9.000-15.000</w:t>
            </w:r>
          </w:p>
        </w:tc>
        <w:tc>
          <w:tcPr>
            <w:tcW w:type="dxa" w:w="2268"/>
            <w:shd w:val="clear" w:color="auto" w:fill="F2F2F2"/>
          </w:tcPr>
          <w:p>
            <w:pPr>
              <w:jc w:val="center"/>
            </w:pPr>
            <w:r>
              <w:rPr>
                <w:color w:val="4A4A4A"/>
                <w:sz w:val="18"/>
              </w:rPr>
              <w:t>Cucina Paradiso: ARS 25.000+</w:t>
            </w:r>
          </w:p>
        </w:tc>
        <w:tc>
          <w:tcPr>
            <w:tcW w:type="dxa" w:w="1701"/>
            <w:shd w:val="clear" w:color="auto" w:fill="F2F2F2"/>
          </w:tcPr>
          <w:p>
            <w:pPr>
              <w:jc w:val="center"/>
            </w:pPr>
            <w:r>
              <w:rPr>
                <w:color w:val="4A4A4A"/>
                <w:sz w:val="18"/>
              </w:rPr>
              <w:t>✅ Muy competitivo</w:t>
            </w:r>
          </w:p>
        </w:tc>
      </w:tr>
      <w:tr>
        <w:tc>
          <w:tcPr>
            <w:tcW w:type="dxa" w:w="1417"/>
            <w:shd w:val="clear" w:color="auto" w:fill="FFFFFF"/>
          </w:tcPr>
          <w:p>
            <w:pPr>
              <w:jc w:val="left"/>
            </w:pPr>
            <w:r>
              <w:rPr>
                <w:color w:val="4A4A4A"/>
                <w:sz w:val="18"/>
              </w:rPr>
              <w:t>Medio</w:t>
            </w:r>
          </w:p>
        </w:tc>
        <w:tc>
          <w:tcPr>
            <w:tcW w:type="dxa" w:w="2154"/>
            <w:shd w:val="clear" w:color="auto" w:fill="FFFFFF"/>
          </w:tcPr>
          <w:p>
            <w:pPr>
              <w:jc w:val="center"/>
            </w:pPr>
            <w:r>
              <w:rPr>
                <w:color w:val="4A4A4A"/>
                <w:sz w:val="18"/>
              </w:rPr>
              <w:t>Panettone 500g Premium Box</w:t>
            </w:r>
          </w:p>
        </w:tc>
        <w:tc>
          <w:tcPr>
            <w:tcW w:type="dxa" w:w="1701"/>
            <w:shd w:val="clear" w:color="auto" w:fill="FFFFFF"/>
          </w:tcPr>
          <w:p>
            <w:pPr>
              <w:jc w:val="center"/>
            </w:pPr>
            <w:r>
              <w:rPr>
                <w:color w:val="4A4A4A"/>
                <w:sz w:val="18"/>
              </w:rPr>
              <w:t>ARS 18.000-35.000</w:t>
            </w:r>
          </w:p>
        </w:tc>
        <w:tc>
          <w:tcPr>
            <w:tcW w:type="dxa" w:w="2268"/>
            <w:shd w:val="clear" w:color="auto" w:fill="FFFFFF"/>
          </w:tcPr>
          <w:p>
            <w:pPr>
              <w:jc w:val="center"/>
            </w:pPr>
            <w:r>
              <w:rPr>
                <w:color w:val="4A4A4A"/>
                <w:sz w:val="18"/>
              </w:rPr>
              <w:t>Steinhauser: ARS 26.000</w:t>
            </w:r>
          </w:p>
        </w:tc>
        <w:tc>
          <w:tcPr>
            <w:tcW w:type="dxa" w:w="1701"/>
            <w:shd w:val="clear" w:color="auto" w:fill="FFFFFF"/>
          </w:tcPr>
          <w:p>
            <w:pPr>
              <w:jc w:val="center"/>
            </w:pPr>
            <w:r>
              <w:rPr>
                <w:color w:val="4A4A4A"/>
                <w:sz w:val="18"/>
              </w:rPr>
              <w:t>✅ Dentro del rango</w:t>
            </w:r>
          </w:p>
        </w:tc>
      </w:tr>
      <w:tr>
        <w:tc>
          <w:tcPr>
            <w:tcW w:type="dxa" w:w="1417"/>
            <w:shd w:val="clear" w:color="auto" w:fill="F2F2F2"/>
          </w:tcPr>
          <w:p>
            <w:pPr>
              <w:jc w:val="left"/>
            </w:pPr>
            <w:r>
              <w:rPr>
                <w:color w:val="4A4A4A"/>
                <w:sz w:val="18"/>
              </w:rPr>
              <w:t>Prestigio</w:t>
            </w:r>
          </w:p>
        </w:tc>
        <w:tc>
          <w:tcPr>
            <w:tcW w:type="dxa" w:w="2154"/>
            <w:shd w:val="clear" w:color="auto" w:fill="F2F2F2"/>
          </w:tcPr>
          <w:p>
            <w:pPr>
              <w:jc w:val="center"/>
            </w:pPr>
            <w:r>
              <w:rPr>
                <w:color w:val="4A4A4A"/>
                <w:sz w:val="18"/>
              </w:rPr>
              <w:t>Latas Litografiadas 750g-1kg</w:t>
            </w:r>
          </w:p>
        </w:tc>
        <w:tc>
          <w:tcPr>
            <w:tcW w:type="dxa" w:w="1701"/>
            <w:shd w:val="clear" w:color="auto" w:fill="F2F2F2"/>
          </w:tcPr>
          <w:p>
            <w:pPr>
              <w:jc w:val="center"/>
            </w:pPr>
            <w:r>
              <w:rPr>
                <w:color w:val="4A4A4A"/>
                <w:sz w:val="18"/>
              </w:rPr>
              <w:t>ARS 45.000-60.000</w:t>
            </w:r>
          </w:p>
        </w:tc>
        <w:tc>
          <w:tcPr>
            <w:tcW w:type="dxa" w:w="2268"/>
            <w:shd w:val="clear" w:color="auto" w:fill="F2F2F2"/>
          </w:tcPr>
          <w:p>
            <w:pPr>
              <w:jc w:val="center"/>
            </w:pPr>
            <w:r>
              <w:rPr>
                <w:color w:val="4A4A4A"/>
                <w:sz w:val="18"/>
              </w:rPr>
              <w:t>Betular: ARS 40.000-80.000</w:t>
            </w:r>
          </w:p>
        </w:tc>
        <w:tc>
          <w:tcPr>
            <w:tcW w:type="dxa" w:w="1701"/>
            <w:shd w:val="clear" w:color="auto" w:fill="F2F2F2"/>
          </w:tcPr>
          <w:p>
            <w:pPr>
              <w:jc w:val="center"/>
            </w:pPr>
            <w:r>
              <w:rPr>
                <w:color w:val="4A4A4A"/>
                <w:sz w:val="18"/>
              </w:rPr>
              <w:t>✅ Competitivo ultra-prem.</w:t>
            </w:r>
          </w:p>
        </w:tc>
      </w:tr>
      <w:tr>
        <w:tc>
          <w:tcPr>
            <w:tcW w:type="dxa" w:w="1417"/>
            <w:shd w:val="clear" w:color="auto" w:fill="FFFFFF"/>
          </w:tcPr>
          <w:p>
            <w:pPr>
              <w:jc w:val="left"/>
            </w:pPr>
            <w:r>
              <w:rPr>
                <w:color w:val="4A4A4A"/>
                <w:sz w:val="18"/>
              </w:rPr>
              <w:t>Gift Sets / B2B Corp.</w:t>
            </w:r>
          </w:p>
        </w:tc>
        <w:tc>
          <w:tcPr>
            <w:tcW w:type="dxa" w:w="2154"/>
            <w:shd w:val="clear" w:color="auto" w:fill="FFFFFF"/>
          </w:tcPr>
          <w:p>
            <w:pPr>
              <w:jc w:val="center"/>
            </w:pPr>
            <w:r>
              <w:rPr>
                <w:color w:val="4A4A4A"/>
                <w:sz w:val="18"/>
              </w:rPr>
              <w:t>Cajas regalo personalizadas</w:t>
            </w:r>
          </w:p>
        </w:tc>
        <w:tc>
          <w:tcPr>
            <w:tcW w:type="dxa" w:w="1701"/>
            <w:shd w:val="clear" w:color="auto" w:fill="FFFFFF"/>
          </w:tcPr>
          <w:p>
            <w:pPr>
              <w:jc w:val="center"/>
            </w:pPr>
            <w:r>
              <w:rPr>
                <w:color w:val="4A4A4A"/>
                <w:sz w:val="18"/>
              </w:rPr>
              <w:t>ARS 60.000-120.000</w:t>
            </w:r>
          </w:p>
        </w:tc>
        <w:tc>
          <w:tcPr>
            <w:tcW w:type="dxa" w:w="2268"/>
            <w:shd w:val="clear" w:color="auto" w:fill="FFFFFF"/>
          </w:tcPr>
          <w:p>
            <w:pPr>
              <w:jc w:val="center"/>
            </w:pPr>
            <w:r>
              <w:rPr>
                <w:color w:val="4A4A4A"/>
                <w:sz w:val="18"/>
              </w:rPr>
              <w:t>Mercado corporativo</w:t>
            </w:r>
          </w:p>
        </w:tc>
        <w:tc>
          <w:tcPr>
            <w:tcW w:type="dxa" w:w="1701"/>
            <w:shd w:val="clear" w:color="auto" w:fill="FFFFFF"/>
          </w:tcPr>
          <w:p>
            <w:pPr>
              <w:jc w:val="center"/>
            </w:pPr>
            <w:r>
              <w:rPr>
                <w:color w:val="4A4A4A"/>
                <w:sz w:val="18"/>
              </w:rPr>
              <w:t>✅ Sin competencia directa</w:t>
            </w:r>
          </w:p>
        </w:tc>
      </w:tr>
    </w:tbl>
    <w:p/>
    <w:p>
      <w:pPr>
        <w:spacing w:before="40" w:after="80"/>
      </w:pPr>
      <w:r>
        <w:rPr>
          <w:color w:val="4A4A4A"/>
          <w:sz w:val="21"/>
        </w:rPr>
        <w:t>✅ CONCLUSIÓN: La arquitectura de precios de Augusta es SÓLIDA. El modelo value-based (multiplicador 2x-3x sobre EXW) es sostenible dado que competidores artesanales locales operan con costos de producción similares o superiores y alcanzan ARS 40.000-80.000. Augusta entra con una propuesta auténtica italiana a precios accesibles en el nivel entry y competitivos en el nivel prestige.</w:t>
      </w:r>
    </w:p>
    <w:p>
      <w:pPr>
        <w:spacing w:before="160" w:after="80"/>
      </w:pPr>
      <w:r>
        <w:rPr>
          <w:b/>
          <w:color w:val="C9A02B"/>
          <w:sz w:val="26"/>
        </w:rPr>
        <w:t>6.3 MELTZ DUBAI — Validación de Pricing</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587"/>
            <w:shd w:val="clear" w:color="auto" w:fill="1A3C34"/>
          </w:tcPr>
          <w:p>
            <w:pPr>
              <w:jc w:val="center"/>
            </w:pPr>
            <w:r>
              <w:rPr>
                <w:b/>
                <w:color w:val="FFFFFF"/>
                <w:sz w:val="18"/>
              </w:rPr>
              <w:t>Formato</w:t>
            </w:r>
          </w:p>
        </w:tc>
        <w:tc>
          <w:tcPr>
            <w:tcW w:type="dxa" w:w="1587"/>
            <w:shd w:val="clear" w:color="auto" w:fill="1A3C34"/>
          </w:tcPr>
          <w:p>
            <w:pPr>
              <w:jc w:val="center"/>
            </w:pPr>
            <w:r>
              <w:rPr>
                <w:b/>
                <w:color w:val="FFFFFF"/>
                <w:sz w:val="18"/>
              </w:rPr>
              <w:t>Precio B2B</w:t>
            </w:r>
          </w:p>
        </w:tc>
        <w:tc>
          <w:tcPr>
            <w:tcW w:type="dxa" w:w="1814"/>
            <w:shd w:val="clear" w:color="auto" w:fill="1A3C34"/>
          </w:tcPr>
          <w:p>
            <w:pPr>
              <w:jc w:val="center"/>
            </w:pPr>
            <w:r>
              <w:rPr>
                <w:b/>
                <w:color w:val="FFFFFF"/>
                <w:sz w:val="18"/>
              </w:rPr>
              <w:t>Precio PVP Sugerido</w:t>
            </w:r>
          </w:p>
        </w:tc>
        <w:tc>
          <w:tcPr>
            <w:tcW w:type="dxa" w:w="1417"/>
            <w:shd w:val="clear" w:color="auto" w:fill="1A3C34"/>
          </w:tcPr>
          <w:p>
            <w:pPr>
              <w:jc w:val="center"/>
            </w:pPr>
            <w:r>
              <w:rPr>
                <w:b/>
                <w:color w:val="FFFFFF"/>
                <w:sz w:val="18"/>
              </w:rPr>
              <w:t>Margen Canal</w:t>
            </w:r>
          </w:p>
        </w:tc>
        <w:tc>
          <w:tcPr>
            <w:tcW w:type="dxa" w:w="2835"/>
            <w:shd w:val="clear" w:color="auto" w:fill="1A3C34"/>
          </w:tcPr>
          <w:p>
            <w:pPr>
              <w:jc w:val="center"/>
            </w:pPr>
            <w:r>
              <w:rPr>
                <w:b/>
                <w:color w:val="FFFFFF"/>
                <w:sz w:val="18"/>
              </w:rPr>
              <w:t>vs. Competencia</w:t>
            </w:r>
          </w:p>
        </w:tc>
      </w:tr>
      <w:tr>
        <w:tc>
          <w:tcPr>
            <w:tcW w:type="dxa" w:w="1587"/>
            <w:shd w:val="clear" w:color="auto" w:fill="F2F2F2"/>
          </w:tcPr>
          <w:p>
            <w:pPr>
              <w:jc w:val="left"/>
            </w:pPr>
            <w:r>
              <w:rPr>
                <w:color w:val="4A4A4A"/>
                <w:sz w:val="18"/>
              </w:rPr>
              <w:t>Barra 75g</w:t>
            </w:r>
          </w:p>
        </w:tc>
        <w:tc>
          <w:tcPr>
            <w:tcW w:type="dxa" w:w="1587"/>
            <w:shd w:val="clear" w:color="auto" w:fill="F2F2F2"/>
          </w:tcPr>
          <w:p>
            <w:pPr>
              <w:jc w:val="center"/>
            </w:pPr>
            <w:r>
              <w:rPr>
                <w:color w:val="4A4A4A"/>
                <w:sz w:val="18"/>
              </w:rPr>
              <w:t>ARS 2.400-2.500</w:t>
            </w:r>
          </w:p>
        </w:tc>
        <w:tc>
          <w:tcPr>
            <w:tcW w:type="dxa" w:w="1814"/>
            <w:shd w:val="clear" w:color="auto" w:fill="F2F2F2"/>
          </w:tcPr>
          <w:p>
            <w:pPr>
              <w:jc w:val="center"/>
            </w:pPr>
            <w:r>
              <w:rPr>
                <w:color w:val="4A4A4A"/>
                <w:sz w:val="18"/>
              </w:rPr>
              <w:t>ARS 3.800-4.200</w:t>
            </w:r>
          </w:p>
        </w:tc>
        <w:tc>
          <w:tcPr>
            <w:tcW w:type="dxa" w:w="1417"/>
            <w:shd w:val="clear" w:color="auto" w:fill="F2F2F2"/>
          </w:tcPr>
          <w:p>
            <w:pPr>
              <w:jc w:val="center"/>
            </w:pPr>
            <w:r>
              <w:rPr>
                <w:color w:val="4A4A4A"/>
                <w:sz w:val="18"/>
              </w:rPr>
              <w:t>50-75%</w:t>
            </w:r>
          </w:p>
        </w:tc>
        <w:tc>
          <w:tcPr>
            <w:tcW w:type="dxa" w:w="2835"/>
            <w:shd w:val="clear" w:color="auto" w:fill="F2F2F2"/>
          </w:tcPr>
          <w:p>
            <w:pPr>
              <w:jc w:val="center"/>
            </w:pPr>
            <w:r>
              <w:rPr>
                <w:color w:val="4A4A4A"/>
                <w:sz w:val="18"/>
              </w:rPr>
              <w:t>Cofler Dubai: ARS 3.200-4.000 (local)</w:t>
            </w:r>
          </w:p>
        </w:tc>
      </w:tr>
      <w:tr>
        <w:tc>
          <w:tcPr>
            <w:tcW w:type="dxa" w:w="1587"/>
            <w:shd w:val="clear" w:color="auto" w:fill="FFFFFF"/>
          </w:tcPr>
          <w:p>
            <w:pPr>
              <w:jc w:val="left"/>
            </w:pPr>
            <w:r>
              <w:rPr>
                <w:color w:val="4A4A4A"/>
                <w:sz w:val="18"/>
              </w:rPr>
              <w:t>Barra 192g</w:t>
            </w:r>
          </w:p>
        </w:tc>
        <w:tc>
          <w:tcPr>
            <w:tcW w:type="dxa" w:w="1587"/>
            <w:shd w:val="clear" w:color="auto" w:fill="FFFFFF"/>
          </w:tcPr>
          <w:p>
            <w:pPr>
              <w:jc w:val="center"/>
            </w:pPr>
            <w:r>
              <w:rPr>
                <w:color w:val="4A4A4A"/>
                <w:sz w:val="18"/>
              </w:rPr>
              <w:t>ARS 5.800</w:t>
            </w:r>
          </w:p>
        </w:tc>
        <w:tc>
          <w:tcPr>
            <w:tcW w:type="dxa" w:w="1814"/>
            <w:shd w:val="clear" w:color="auto" w:fill="FFFFFF"/>
          </w:tcPr>
          <w:p>
            <w:pPr>
              <w:jc w:val="center"/>
            </w:pPr>
            <w:r>
              <w:rPr>
                <w:color w:val="4A4A4A"/>
                <w:sz w:val="18"/>
              </w:rPr>
              <w:t>ARS 9.500-11.000</w:t>
            </w:r>
          </w:p>
        </w:tc>
        <w:tc>
          <w:tcPr>
            <w:tcW w:type="dxa" w:w="1417"/>
            <w:shd w:val="clear" w:color="auto" w:fill="FFFFFF"/>
          </w:tcPr>
          <w:p>
            <w:pPr>
              <w:jc w:val="center"/>
            </w:pPr>
            <w:r>
              <w:rPr>
                <w:color w:val="4A4A4A"/>
                <w:sz w:val="18"/>
              </w:rPr>
              <w:t>64-90%</w:t>
            </w:r>
          </w:p>
        </w:tc>
        <w:tc>
          <w:tcPr>
            <w:tcW w:type="dxa" w:w="2835"/>
            <w:shd w:val="clear" w:color="auto" w:fill="FFFFFF"/>
          </w:tcPr>
          <w:p>
            <w:pPr>
              <w:jc w:val="center"/>
            </w:pPr>
            <w:r>
              <w:rPr>
                <w:color w:val="4A4A4A"/>
                <w:sz w:val="18"/>
              </w:rPr>
              <w:t>Rapanui 100g: ARS 8.000-15.000</w:t>
            </w:r>
          </w:p>
        </w:tc>
      </w:tr>
      <w:tr>
        <w:tc>
          <w:tcPr>
            <w:tcW w:type="dxa" w:w="1587"/>
            <w:shd w:val="clear" w:color="auto" w:fill="F2F2F2"/>
          </w:tcPr>
          <w:p>
            <w:pPr>
              <w:jc w:val="left"/>
            </w:pPr>
            <w:r>
              <w:rPr>
                <w:color w:val="4A4A4A"/>
                <w:sz w:val="18"/>
              </w:rPr>
              <w:t>Gift Box Premium</w:t>
            </w:r>
          </w:p>
        </w:tc>
        <w:tc>
          <w:tcPr>
            <w:tcW w:type="dxa" w:w="1587"/>
            <w:shd w:val="clear" w:color="auto" w:fill="F2F2F2"/>
          </w:tcPr>
          <w:p>
            <w:pPr>
              <w:jc w:val="center"/>
            </w:pPr>
            <w:r>
              <w:rPr>
                <w:color w:val="4A4A4A"/>
                <w:sz w:val="18"/>
              </w:rPr>
              <w:t>ARS 18.000-25.000</w:t>
            </w:r>
          </w:p>
        </w:tc>
        <w:tc>
          <w:tcPr>
            <w:tcW w:type="dxa" w:w="1814"/>
            <w:shd w:val="clear" w:color="auto" w:fill="F2F2F2"/>
          </w:tcPr>
          <w:p>
            <w:pPr>
              <w:jc w:val="center"/>
            </w:pPr>
            <w:r>
              <w:rPr>
                <w:color w:val="4A4A4A"/>
                <w:sz w:val="18"/>
              </w:rPr>
              <w:t>ARS 28.000-38.000</w:t>
            </w:r>
          </w:p>
        </w:tc>
        <w:tc>
          <w:tcPr>
            <w:tcW w:type="dxa" w:w="1417"/>
            <w:shd w:val="clear" w:color="auto" w:fill="F2F2F2"/>
          </w:tcPr>
          <w:p>
            <w:pPr>
              <w:jc w:val="center"/>
            </w:pPr>
            <w:r>
              <w:rPr>
                <w:color w:val="4A4A4A"/>
                <w:sz w:val="18"/>
              </w:rPr>
              <w:t>52-70%</w:t>
            </w:r>
          </w:p>
        </w:tc>
        <w:tc>
          <w:tcPr>
            <w:tcW w:type="dxa" w:w="2835"/>
            <w:shd w:val="clear" w:color="auto" w:fill="F2F2F2"/>
          </w:tcPr>
          <w:p>
            <w:pPr>
              <w:jc w:val="center"/>
            </w:pPr>
            <w:r>
              <w:rPr>
                <w:color w:val="4A4A4A"/>
                <w:sz w:val="18"/>
              </w:rPr>
              <w:t>Sin equivalente exacto</w:t>
            </w:r>
          </w:p>
        </w:tc>
      </w:tr>
      <w:tr>
        <w:tc>
          <w:tcPr>
            <w:tcW w:type="dxa" w:w="1587"/>
            <w:shd w:val="clear" w:color="auto" w:fill="FFFFFF"/>
          </w:tcPr>
          <w:p>
            <w:pPr>
              <w:jc w:val="left"/>
            </w:pPr>
            <w:r>
              <w:rPr>
                <w:color w:val="4A4A4A"/>
                <w:sz w:val="18"/>
              </w:rPr>
              <w:t>Kit Corporativo</w:t>
            </w:r>
          </w:p>
        </w:tc>
        <w:tc>
          <w:tcPr>
            <w:tcW w:type="dxa" w:w="1587"/>
            <w:shd w:val="clear" w:color="auto" w:fill="FFFFFF"/>
          </w:tcPr>
          <w:p>
            <w:pPr>
              <w:jc w:val="center"/>
            </w:pPr>
            <w:r>
              <w:rPr>
                <w:color w:val="4A4A4A"/>
                <w:sz w:val="18"/>
              </w:rPr>
              <w:t>ARS 45.000-90.000</w:t>
            </w:r>
          </w:p>
        </w:tc>
        <w:tc>
          <w:tcPr>
            <w:tcW w:type="dxa" w:w="1814"/>
            <w:shd w:val="clear" w:color="auto" w:fill="FFFFFF"/>
          </w:tcPr>
          <w:p>
            <w:pPr>
              <w:jc w:val="center"/>
            </w:pPr>
            <w:r>
              <w:rPr>
                <w:color w:val="4A4A4A"/>
                <w:sz w:val="18"/>
              </w:rPr>
              <w:t>—</w:t>
            </w:r>
          </w:p>
        </w:tc>
        <w:tc>
          <w:tcPr>
            <w:tcW w:type="dxa" w:w="1417"/>
            <w:shd w:val="clear" w:color="auto" w:fill="FFFFFF"/>
          </w:tcPr>
          <w:p>
            <w:pPr>
              <w:jc w:val="center"/>
            </w:pPr>
            <w:r>
              <w:rPr>
                <w:color w:val="4A4A4A"/>
                <w:sz w:val="18"/>
              </w:rPr>
              <w:t>25-30% canal</w:t>
            </w:r>
          </w:p>
        </w:tc>
        <w:tc>
          <w:tcPr>
            <w:tcW w:type="dxa" w:w="2835"/>
            <w:shd w:val="clear" w:color="auto" w:fill="FFFFFF"/>
          </w:tcPr>
          <w:p>
            <w:pPr>
              <w:jc w:val="center"/>
            </w:pPr>
            <w:r>
              <w:rPr>
                <w:color w:val="4A4A4A"/>
                <w:sz w:val="18"/>
              </w:rPr>
              <w:t>Regalos tradicionales</w:t>
            </w:r>
          </w:p>
        </w:tc>
      </w:tr>
    </w:tbl>
    <w:p/>
    <w:p>
      <w:pPr>
        <w:spacing w:before="40" w:after="80"/>
      </w:pPr>
      <w:r>
        <w:rPr>
          <w:color w:val="4A4A4A"/>
          <w:sz w:val="21"/>
        </w:rPr>
        <w:t>✅ CONCLUSIÓN: El pricing de Meltz Dubai es COMPETITIVO pero enfrenta presión de imitadores locales (Cofler, Arcor, Fix-it). La ventaja sostenible es la autenticidad certificada (producto original de EAU con certificación ANMAT), lo que justifica el diferencial de precio. Se recomienda mantener el messaging 'ORIGINAL vs. IMITACIÓN' como eje central de comunicación.</w:t>
      </w:r>
    </w:p>
    <w:p>
      <w:r>
        <w:br w:type="page"/>
      </w:r>
    </w:p>
    <w:p>
      <w:pPr>
        <w:spacing w:before="280" w:after="120"/>
      </w:pPr>
      <w:r>
        <w:rPr>
          <w:b/>
          <w:color w:val="1A3C34"/>
          <w:sz w:val="32"/>
        </w:rPr>
        <w:t>7. ESTRATEGIA DE CANALES — EVALUACIÓN POR VERTICAL</w:t>
      </w:r>
    </w:p>
    <w:tbl>
      <w:tblPr>
        <w:tblStyle w:val="TableGrid"/>
        <w:tblW w:type="auto" w:w="0"/>
        <w:jc w:val="center"/>
        <w:tblLook w:firstColumn="1" w:firstRow="1" w:lastColumn="0" w:lastRow="0" w:noHBand="0" w:noVBand="1" w:val="04A0"/>
      </w:tblPr>
      <w:tblGrid>
        <w:gridCol w:w="1512"/>
        <w:gridCol w:w="1512"/>
        <w:gridCol w:w="1512"/>
        <w:gridCol w:w="1512"/>
        <w:gridCol w:w="1512"/>
        <w:gridCol w:w="1512"/>
      </w:tblGrid>
      <w:tr>
        <w:tc>
          <w:tcPr>
            <w:tcW w:type="dxa" w:w="2268"/>
            <w:shd w:val="clear" w:color="auto" w:fill="1A3C34"/>
          </w:tcPr>
          <w:p>
            <w:pPr>
              <w:jc w:val="center"/>
            </w:pPr>
            <w:r>
              <w:rPr>
                <w:b/>
                <w:color w:val="FFFFFF"/>
                <w:sz w:val="18"/>
              </w:rPr>
              <w:t>Canal</w:t>
            </w:r>
          </w:p>
        </w:tc>
        <w:tc>
          <w:tcPr>
            <w:tcW w:type="dxa" w:w="1417"/>
            <w:shd w:val="clear" w:color="auto" w:fill="1A3C34"/>
          </w:tcPr>
          <w:p>
            <w:pPr>
              <w:jc w:val="center"/>
            </w:pPr>
            <w:r>
              <w:rPr>
                <w:b/>
                <w:color w:val="FFFFFF"/>
                <w:sz w:val="18"/>
              </w:rPr>
              <w:t>Lurisia</w:t>
            </w:r>
          </w:p>
        </w:tc>
        <w:tc>
          <w:tcPr>
            <w:tcW w:type="dxa" w:w="1417"/>
            <w:shd w:val="clear" w:color="auto" w:fill="1A3C34"/>
          </w:tcPr>
          <w:p>
            <w:pPr>
              <w:jc w:val="center"/>
            </w:pPr>
            <w:r>
              <w:rPr>
                <w:b/>
                <w:color w:val="FFFFFF"/>
                <w:sz w:val="18"/>
              </w:rPr>
              <w:t>Augusta</w:t>
            </w:r>
          </w:p>
        </w:tc>
        <w:tc>
          <w:tcPr>
            <w:tcW w:type="dxa" w:w="1417"/>
            <w:shd w:val="clear" w:color="auto" w:fill="1A3C34"/>
          </w:tcPr>
          <w:p>
            <w:pPr>
              <w:jc w:val="center"/>
            </w:pPr>
            <w:r>
              <w:rPr>
                <w:b/>
                <w:color w:val="FFFFFF"/>
                <w:sz w:val="18"/>
              </w:rPr>
              <w:t>Meltz Dubai</w:t>
            </w:r>
          </w:p>
        </w:tc>
        <w:tc>
          <w:tcPr>
            <w:tcW w:type="dxa" w:w="1134"/>
            <w:shd w:val="clear" w:color="auto" w:fill="1A3C34"/>
          </w:tcPr>
          <w:p>
            <w:pPr>
              <w:jc w:val="center"/>
            </w:pPr>
            <w:r>
              <w:rPr>
                <w:b/>
                <w:color w:val="FFFFFF"/>
                <w:sz w:val="18"/>
              </w:rPr>
              <w:t>Potencial</w:t>
            </w:r>
          </w:p>
        </w:tc>
        <w:tc>
          <w:tcPr>
            <w:tcW w:type="dxa" w:w="1134"/>
            <w:shd w:val="clear" w:color="auto" w:fill="1A3C34"/>
          </w:tcPr>
          <w:p>
            <w:pPr>
              <w:jc w:val="center"/>
            </w:pPr>
            <w:r>
              <w:rPr>
                <w:b/>
                <w:color w:val="FFFFFF"/>
                <w:sz w:val="18"/>
              </w:rPr>
              <w:t>Timing</w:t>
            </w:r>
          </w:p>
        </w:tc>
      </w:tr>
      <w:tr>
        <w:tc>
          <w:tcPr>
            <w:tcW w:type="dxa" w:w="2268"/>
            <w:shd w:val="clear" w:color="auto" w:fill="F2F2F2"/>
          </w:tcPr>
          <w:p>
            <w:pPr>
              <w:jc w:val="left"/>
            </w:pPr>
            <w:r>
              <w:rPr>
                <w:color w:val="4A4A4A"/>
                <w:sz w:val="18"/>
              </w:rPr>
              <w:t>Hoteles 5★ (HoReCa)</w:t>
            </w:r>
          </w:p>
        </w:tc>
        <w:tc>
          <w:tcPr>
            <w:tcW w:type="dxa" w:w="1417"/>
            <w:shd w:val="clear" w:color="auto" w:fill="F2F2F2"/>
          </w:tcPr>
          <w:p>
            <w:pPr>
              <w:jc w:val="center"/>
            </w:pPr>
            <w:r>
              <w:rPr>
                <w:color w:val="4A4A4A"/>
                <w:sz w:val="18"/>
              </w:rPr>
              <w:t>★★★★★ Core</w:t>
            </w:r>
          </w:p>
        </w:tc>
        <w:tc>
          <w:tcPr>
            <w:tcW w:type="dxa" w:w="1417"/>
            <w:shd w:val="clear" w:color="auto" w:fill="F2F2F2"/>
          </w:tcPr>
          <w:p>
            <w:pPr>
              <w:jc w:val="center"/>
            </w:pPr>
            <w:r>
              <w:rPr>
                <w:color w:val="4A4A4A"/>
                <w:sz w:val="18"/>
              </w:rPr>
              <w:t>★★★★ Amenities/Desayuno</w:t>
            </w:r>
          </w:p>
        </w:tc>
        <w:tc>
          <w:tcPr>
            <w:tcW w:type="dxa" w:w="1417"/>
            <w:shd w:val="clear" w:color="auto" w:fill="F2F2F2"/>
          </w:tcPr>
          <w:p>
            <w:pPr>
              <w:jc w:val="center"/>
            </w:pPr>
            <w:r>
              <w:rPr>
                <w:color w:val="4A4A4A"/>
                <w:sz w:val="18"/>
              </w:rPr>
              <w:t>★★★★★ Minibar/Amenity</w:t>
            </w:r>
          </w:p>
        </w:tc>
        <w:tc>
          <w:tcPr>
            <w:tcW w:type="dxa" w:w="1134"/>
            <w:shd w:val="clear" w:color="auto" w:fill="F2F2F2"/>
          </w:tcPr>
          <w:p>
            <w:pPr>
              <w:jc w:val="center"/>
            </w:pPr>
            <w:r>
              <w:rPr>
                <w:color w:val="4A4A4A"/>
                <w:sz w:val="18"/>
              </w:rPr>
              <w:t>Muy Alto</w:t>
            </w:r>
          </w:p>
        </w:tc>
        <w:tc>
          <w:tcPr>
            <w:tcW w:type="dxa" w:w="1134"/>
            <w:shd w:val="clear" w:color="auto" w:fill="F2F2F2"/>
          </w:tcPr>
          <w:p>
            <w:pPr>
              <w:jc w:val="center"/>
            </w:pPr>
            <w:r>
              <w:rPr>
                <w:color w:val="4A4A4A"/>
                <w:sz w:val="18"/>
              </w:rPr>
              <w:t>Q1 2026</w:t>
            </w:r>
          </w:p>
        </w:tc>
      </w:tr>
      <w:tr>
        <w:tc>
          <w:tcPr>
            <w:tcW w:type="dxa" w:w="2268"/>
            <w:shd w:val="clear" w:color="auto" w:fill="FFFFFF"/>
          </w:tcPr>
          <w:p>
            <w:pPr>
              <w:jc w:val="left"/>
            </w:pPr>
            <w:r>
              <w:rPr>
                <w:color w:val="4A4A4A"/>
                <w:sz w:val="18"/>
              </w:rPr>
              <w:t>Restaurantes Fine Dining</w:t>
            </w:r>
          </w:p>
        </w:tc>
        <w:tc>
          <w:tcPr>
            <w:tcW w:type="dxa" w:w="1417"/>
            <w:shd w:val="clear" w:color="auto" w:fill="FFFFFF"/>
          </w:tcPr>
          <w:p>
            <w:pPr>
              <w:jc w:val="center"/>
            </w:pPr>
            <w:r>
              <w:rPr>
                <w:color w:val="4A4A4A"/>
                <w:sz w:val="18"/>
              </w:rPr>
              <w:t>★★★★★ Core</w:t>
            </w:r>
          </w:p>
        </w:tc>
        <w:tc>
          <w:tcPr>
            <w:tcW w:type="dxa" w:w="1417"/>
            <w:shd w:val="clear" w:color="auto" w:fill="FFFFFF"/>
          </w:tcPr>
          <w:p>
            <w:pPr>
              <w:jc w:val="center"/>
            </w:pPr>
            <w:r>
              <w:rPr>
                <w:color w:val="4A4A4A"/>
                <w:sz w:val="18"/>
              </w:rPr>
              <w:t>★★★ Postres/Queso</w:t>
            </w:r>
          </w:p>
        </w:tc>
        <w:tc>
          <w:tcPr>
            <w:tcW w:type="dxa" w:w="1417"/>
            <w:shd w:val="clear" w:color="auto" w:fill="FFFFFF"/>
          </w:tcPr>
          <w:p>
            <w:pPr>
              <w:jc w:val="center"/>
            </w:pPr>
            <w:r>
              <w:rPr>
                <w:color w:val="4A4A4A"/>
                <w:sz w:val="18"/>
              </w:rPr>
              <w:t>★★★ Maridaje postre</w:t>
            </w:r>
          </w:p>
        </w:tc>
        <w:tc>
          <w:tcPr>
            <w:tcW w:type="dxa" w:w="1134"/>
            <w:shd w:val="clear" w:color="auto" w:fill="FFFFFF"/>
          </w:tcPr>
          <w:p>
            <w:pPr>
              <w:jc w:val="center"/>
            </w:pPr>
            <w:r>
              <w:rPr>
                <w:color w:val="4A4A4A"/>
                <w:sz w:val="18"/>
              </w:rPr>
              <w:t>Alto</w:t>
            </w:r>
          </w:p>
        </w:tc>
        <w:tc>
          <w:tcPr>
            <w:tcW w:type="dxa" w:w="1134"/>
            <w:shd w:val="clear" w:color="auto" w:fill="FFFFFF"/>
          </w:tcPr>
          <w:p>
            <w:pPr>
              <w:jc w:val="center"/>
            </w:pPr>
            <w:r>
              <w:rPr>
                <w:color w:val="4A4A4A"/>
                <w:sz w:val="18"/>
              </w:rPr>
              <w:t>Q1-Q2</w:t>
            </w:r>
          </w:p>
        </w:tc>
      </w:tr>
      <w:tr>
        <w:tc>
          <w:tcPr>
            <w:tcW w:type="dxa" w:w="2268"/>
            <w:shd w:val="clear" w:color="auto" w:fill="F2F2F2"/>
          </w:tcPr>
          <w:p>
            <w:pPr>
              <w:jc w:val="left"/>
            </w:pPr>
            <w:r>
              <w:rPr>
                <w:color w:val="4A4A4A"/>
                <w:sz w:val="18"/>
              </w:rPr>
              <w:t>Cafeterías Especialidad</w:t>
            </w:r>
          </w:p>
        </w:tc>
        <w:tc>
          <w:tcPr>
            <w:tcW w:type="dxa" w:w="1417"/>
            <w:shd w:val="clear" w:color="auto" w:fill="F2F2F2"/>
          </w:tcPr>
          <w:p>
            <w:pPr>
              <w:jc w:val="center"/>
            </w:pPr>
            <w:r>
              <w:rPr>
                <w:color w:val="4A4A4A"/>
                <w:sz w:val="18"/>
              </w:rPr>
              <w:t>★★★ Aperitivo moderno</w:t>
            </w:r>
          </w:p>
        </w:tc>
        <w:tc>
          <w:tcPr>
            <w:tcW w:type="dxa" w:w="1417"/>
            <w:shd w:val="clear" w:color="auto" w:fill="F2F2F2"/>
          </w:tcPr>
          <w:p>
            <w:pPr>
              <w:jc w:val="center"/>
            </w:pPr>
            <w:r>
              <w:rPr>
                <w:color w:val="4A4A4A"/>
                <w:sz w:val="18"/>
              </w:rPr>
              <w:t>★★★★★ Core Augusta</w:t>
            </w:r>
          </w:p>
        </w:tc>
        <w:tc>
          <w:tcPr>
            <w:tcW w:type="dxa" w:w="1417"/>
            <w:shd w:val="clear" w:color="auto" w:fill="F2F2F2"/>
          </w:tcPr>
          <w:p>
            <w:pPr>
              <w:jc w:val="center"/>
            </w:pPr>
            <w:r>
              <w:rPr>
                <w:color w:val="4A4A4A"/>
                <w:sz w:val="18"/>
              </w:rPr>
              <w:t>★★★★★ Core Meltz</w:t>
            </w:r>
          </w:p>
        </w:tc>
        <w:tc>
          <w:tcPr>
            <w:tcW w:type="dxa" w:w="1134"/>
            <w:shd w:val="clear" w:color="auto" w:fill="F2F2F2"/>
          </w:tcPr>
          <w:p>
            <w:pPr>
              <w:jc w:val="center"/>
            </w:pPr>
            <w:r>
              <w:rPr>
                <w:color w:val="4A4A4A"/>
                <w:sz w:val="18"/>
              </w:rPr>
              <w:t>Muy Alto</w:t>
            </w:r>
          </w:p>
        </w:tc>
        <w:tc>
          <w:tcPr>
            <w:tcW w:type="dxa" w:w="1134"/>
            <w:shd w:val="clear" w:color="auto" w:fill="F2F2F2"/>
          </w:tcPr>
          <w:p>
            <w:pPr>
              <w:jc w:val="center"/>
            </w:pPr>
            <w:r>
              <w:rPr>
                <w:color w:val="4A4A4A"/>
                <w:sz w:val="18"/>
              </w:rPr>
              <w:t>Q1 2026</w:t>
            </w:r>
          </w:p>
        </w:tc>
      </w:tr>
      <w:tr>
        <w:tc>
          <w:tcPr>
            <w:tcW w:type="dxa" w:w="2268"/>
            <w:shd w:val="clear" w:color="auto" w:fill="FFFFFF"/>
          </w:tcPr>
          <w:p>
            <w:pPr>
              <w:jc w:val="left"/>
            </w:pPr>
            <w:r>
              <w:rPr>
                <w:color w:val="4A4A4A"/>
                <w:sz w:val="18"/>
              </w:rPr>
              <w:t>Retail Gourmet / Delicatessen</w:t>
            </w:r>
          </w:p>
        </w:tc>
        <w:tc>
          <w:tcPr>
            <w:tcW w:type="dxa" w:w="1417"/>
            <w:shd w:val="clear" w:color="auto" w:fill="FFFFFF"/>
          </w:tcPr>
          <w:p>
            <w:pPr>
              <w:jc w:val="center"/>
            </w:pPr>
            <w:r>
              <w:rPr>
                <w:color w:val="4A4A4A"/>
                <w:sz w:val="18"/>
              </w:rPr>
              <w:t>★★ Restringido</w:t>
            </w:r>
          </w:p>
        </w:tc>
        <w:tc>
          <w:tcPr>
            <w:tcW w:type="dxa" w:w="1417"/>
            <w:shd w:val="clear" w:color="auto" w:fill="FFFFFF"/>
          </w:tcPr>
          <w:p>
            <w:pPr>
              <w:jc w:val="center"/>
            </w:pPr>
            <w:r>
              <w:rPr>
                <w:color w:val="4A4A4A"/>
                <w:sz w:val="18"/>
              </w:rPr>
              <w:t>★★★★★ Core Augusta</w:t>
            </w:r>
          </w:p>
        </w:tc>
        <w:tc>
          <w:tcPr>
            <w:tcW w:type="dxa" w:w="1417"/>
            <w:shd w:val="clear" w:color="auto" w:fill="FFFFFF"/>
          </w:tcPr>
          <w:p>
            <w:pPr>
              <w:jc w:val="center"/>
            </w:pPr>
            <w:r>
              <w:rPr>
                <w:color w:val="4A4A4A"/>
                <w:sz w:val="18"/>
              </w:rPr>
              <w:t>★★★★ Destino</w:t>
            </w:r>
          </w:p>
        </w:tc>
        <w:tc>
          <w:tcPr>
            <w:tcW w:type="dxa" w:w="1134"/>
            <w:shd w:val="clear" w:color="auto" w:fill="FFFFFF"/>
          </w:tcPr>
          <w:p>
            <w:pPr>
              <w:jc w:val="center"/>
            </w:pPr>
            <w:r>
              <w:rPr>
                <w:color w:val="4A4A4A"/>
                <w:sz w:val="18"/>
              </w:rPr>
              <w:t>Alto</w:t>
            </w:r>
          </w:p>
        </w:tc>
        <w:tc>
          <w:tcPr>
            <w:tcW w:type="dxa" w:w="1134"/>
            <w:shd w:val="clear" w:color="auto" w:fill="FFFFFF"/>
          </w:tcPr>
          <w:p>
            <w:pPr>
              <w:jc w:val="center"/>
            </w:pPr>
            <w:r>
              <w:rPr>
                <w:color w:val="4A4A4A"/>
                <w:sz w:val="18"/>
              </w:rPr>
              <w:t>Q2 2026</w:t>
            </w:r>
          </w:p>
        </w:tc>
      </w:tr>
      <w:tr>
        <w:tc>
          <w:tcPr>
            <w:tcW w:type="dxa" w:w="2268"/>
            <w:shd w:val="clear" w:color="auto" w:fill="F2F2F2"/>
          </w:tcPr>
          <w:p>
            <w:pPr>
              <w:jc w:val="left"/>
            </w:pPr>
            <w:r>
              <w:rPr>
                <w:color w:val="4A4A4A"/>
                <w:sz w:val="18"/>
              </w:rPr>
              <w:t>Supermercados Premium (Jumbo)</w:t>
            </w:r>
          </w:p>
        </w:tc>
        <w:tc>
          <w:tcPr>
            <w:tcW w:type="dxa" w:w="1417"/>
            <w:shd w:val="clear" w:color="auto" w:fill="F2F2F2"/>
          </w:tcPr>
          <w:p>
            <w:pPr>
              <w:jc w:val="center"/>
            </w:pPr>
            <w:r>
              <w:rPr>
                <w:color w:val="4A4A4A"/>
                <w:sz w:val="18"/>
              </w:rPr>
              <w:t>★ No recomendado</w:t>
            </w:r>
          </w:p>
        </w:tc>
        <w:tc>
          <w:tcPr>
            <w:tcW w:type="dxa" w:w="1417"/>
            <w:shd w:val="clear" w:color="auto" w:fill="F2F2F2"/>
          </w:tcPr>
          <w:p>
            <w:pPr>
              <w:jc w:val="center"/>
            </w:pPr>
            <w:r>
              <w:rPr>
                <w:color w:val="4A4A4A"/>
                <w:sz w:val="18"/>
              </w:rPr>
              <w:t>★★★ Línea entrada</w:t>
            </w:r>
          </w:p>
        </w:tc>
        <w:tc>
          <w:tcPr>
            <w:tcW w:type="dxa" w:w="1417"/>
            <w:shd w:val="clear" w:color="auto" w:fill="F2F2F2"/>
          </w:tcPr>
          <w:p>
            <w:pPr>
              <w:jc w:val="center"/>
            </w:pPr>
            <w:r>
              <w:rPr>
                <w:color w:val="4A4A4A"/>
                <w:sz w:val="18"/>
              </w:rPr>
              <w:t>★★★ Línea entrada</w:t>
            </w:r>
          </w:p>
        </w:tc>
        <w:tc>
          <w:tcPr>
            <w:tcW w:type="dxa" w:w="1134"/>
            <w:shd w:val="clear" w:color="auto" w:fill="F2F2F2"/>
          </w:tcPr>
          <w:p>
            <w:pPr>
              <w:jc w:val="center"/>
            </w:pPr>
            <w:r>
              <w:rPr>
                <w:color w:val="4A4A4A"/>
                <w:sz w:val="18"/>
              </w:rPr>
              <w:t>Medio</w:t>
            </w:r>
          </w:p>
        </w:tc>
        <w:tc>
          <w:tcPr>
            <w:tcW w:type="dxa" w:w="1134"/>
            <w:shd w:val="clear" w:color="auto" w:fill="F2F2F2"/>
          </w:tcPr>
          <w:p>
            <w:pPr>
              <w:jc w:val="center"/>
            </w:pPr>
            <w:r>
              <w:rPr>
                <w:color w:val="4A4A4A"/>
                <w:sz w:val="18"/>
              </w:rPr>
              <w:t>Q3 2026</w:t>
            </w:r>
          </w:p>
        </w:tc>
      </w:tr>
      <w:tr>
        <w:tc>
          <w:tcPr>
            <w:tcW w:type="dxa" w:w="2268"/>
            <w:shd w:val="clear" w:color="auto" w:fill="FFFFFF"/>
          </w:tcPr>
          <w:p>
            <w:pPr>
              <w:jc w:val="left"/>
            </w:pPr>
            <w:r>
              <w:rPr>
                <w:color w:val="4A4A4A"/>
                <w:sz w:val="18"/>
              </w:rPr>
              <w:t>Vinotecas (Ligier, Frappé)</w:t>
            </w:r>
          </w:p>
        </w:tc>
        <w:tc>
          <w:tcPr>
            <w:tcW w:type="dxa" w:w="1417"/>
            <w:shd w:val="clear" w:color="auto" w:fill="FFFFFF"/>
          </w:tcPr>
          <w:p>
            <w:pPr>
              <w:jc w:val="center"/>
            </w:pPr>
            <w:r>
              <w:rPr>
                <w:color w:val="4A4A4A"/>
                <w:sz w:val="18"/>
              </w:rPr>
              <w:t>★★★ Aperitivo + vino</w:t>
            </w:r>
          </w:p>
        </w:tc>
        <w:tc>
          <w:tcPr>
            <w:tcW w:type="dxa" w:w="1417"/>
            <w:shd w:val="clear" w:color="auto" w:fill="FFFFFF"/>
          </w:tcPr>
          <w:p>
            <w:pPr>
              <w:jc w:val="center"/>
            </w:pPr>
            <w:r>
              <w:rPr>
                <w:color w:val="4A4A4A"/>
                <w:sz w:val="18"/>
              </w:rPr>
              <w:t>★★★★★ Regalo premium</w:t>
            </w:r>
          </w:p>
        </w:tc>
        <w:tc>
          <w:tcPr>
            <w:tcW w:type="dxa" w:w="1417"/>
            <w:shd w:val="clear" w:color="auto" w:fill="FFFFFF"/>
          </w:tcPr>
          <w:p>
            <w:pPr>
              <w:jc w:val="center"/>
            </w:pPr>
            <w:r>
              <w:rPr>
                <w:color w:val="4A4A4A"/>
                <w:sz w:val="18"/>
              </w:rPr>
              <w:t>★★★ Maridaje</w:t>
            </w:r>
          </w:p>
        </w:tc>
        <w:tc>
          <w:tcPr>
            <w:tcW w:type="dxa" w:w="1134"/>
            <w:shd w:val="clear" w:color="auto" w:fill="FFFFFF"/>
          </w:tcPr>
          <w:p>
            <w:pPr>
              <w:jc w:val="center"/>
            </w:pPr>
            <w:r>
              <w:rPr>
                <w:color w:val="4A4A4A"/>
                <w:sz w:val="18"/>
              </w:rPr>
              <w:t>Alto</w:t>
            </w:r>
          </w:p>
        </w:tc>
        <w:tc>
          <w:tcPr>
            <w:tcW w:type="dxa" w:w="1134"/>
            <w:shd w:val="clear" w:color="auto" w:fill="FFFFFF"/>
          </w:tcPr>
          <w:p>
            <w:pPr>
              <w:jc w:val="center"/>
            </w:pPr>
            <w:r>
              <w:rPr>
                <w:color w:val="4A4A4A"/>
                <w:sz w:val="18"/>
              </w:rPr>
              <w:t>Q2 2026</w:t>
            </w:r>
          </w:p>
        </w:tc>
      </w:tr>
      <w:tr>
        <w:tc>
          <w:tcPr>
            <w:tcW w:type="dxa" w:w="2268"/>
            <w:shd w:val="clear" w:color="auto" w:fill="F2F2F2"/>
          </w:tcPr>
          <w:p>
            <w:pPr>
              <w:jc w:val="left"/>
            </w:pPr>
            <w:r>
              <w:rPr>
                <w:color w:val="4A4A4A"/>
                <w:sz w:val="18"/>
              </w:rPr>
              <w:t>Regalos Corporativos B2B</w:t>
            </w:r>
          </w:p>
        </w:tc>
        <w:tc>
          <w:tcPr>
            <w:tcW w:type="dxa" w:w="1417"/>
            <w:shd w:val="clear" w:color="auto" w:fill="F2F2F2"/>
          </w:tcPr>
          <w:p>
            <w:pPr>
              <w:jc w:val="center"/>
            </w:pPr>
            <w:r>
              <w:rPr>
                <w:color w:val="4A4A4A"/>
                <w:sz w:val="18"/>
              </w:rPr>
              <w:t>★★★ Kits Premium</w:t>
            </w:r>
          </w:p>
        </w:tc>
        <w:tc>
          <w:tcPr>
            <w:tcW w:type="dxa" w:w="1417"/>
            <w:shd w:val="clear" w:color="auto" w:fill="F2F2F2"/>
          </w:tcPr>
          <w:p>
            <w:pPr>
              <w:jc w:val="center"/>
            </w:pPr>
            <w:r>
              <w:rPr>
                <w:color w:val="4A4A4A"/>
                <w:sz w:val="18"/>
              </w:rPr>
              <w:t>★★★★★ Temporada fiestas</w:t>
            </w:r>
          </w:p>
        </w:tc>
        <w:tc>
          <w:tcPr>
            <w:tcW w:type="dxa" w:w="1417"/>
            <w:shd w:val="clear" w:color="auto" w:fill="F2F2F2"/>
          </w:tcPr>
          <w:p>
            <w:pPr>
              <w:jc w:val="center"/>
            </w:pPr>
            <w:r>
              <w:rPr>
                <w:color w:val="4A4A4A"/>
                <w:sz w:val="18"/>
              </w:rPr>
              <w:t>★★★★★ Todo el año</w:t>
            </w:r>
          </w:p>
        </w:tc>
        <w:tc>
          <w:tcPr>
            <w:tcW w:type="dxa" w:w="1134"/>
            <w:shd w:val="clear" w:color="auto" w:fill="F2F2F2"/>
          </w:tcPr>
          <w:p>
            <w:pPr>
              <w:jc w:val="center"/>
            </w:pPr>
            <w:r>
              <w:rPr>
                <w:color w:val="4A4A4A"/>
                <w:sz w:val="18"/>
              </w:rPr>
              <w:t>Muy Alto</w:t>
            </w:r>
          </w:p>
        </w:tc>
        <w:tc>
          <w:tcPr>
            <w:tcW w:type="dxa" w:w="1134"/>
            <w:shd w:val="clear" w:color="auto" w:fill="F2F2F2"/>
          </w:tcPr>
          <w:p>
            <w:pPr>
              <w:jc w:val="center"/>
            </w:pPr>
            <w:r>
              <w:rPr>
                <w:color w:val="4A4A4A"/>
                <w:sz w:val="18"/>
              </w:rPr>
              <w:t>Q1 2026</w:t>
            </w:r>
          </w:p>
        </w:tc>
      </w:tr>
      <w:tr>
        <w:tc>
          <w:tcPr>
            <w:tcW w:type="dxa" w:w="2268"/>
            <w:shd w:val="clear" w:color="auto" w:fill="FFFFFF"/>
          </w:tcPr>
          <w:p>
            <w:pPr>
              <w:jc w:val="left"/>
            </w:pPr>
            <w:r>
              <w:rPr>
                <w:color w:val="4A4A4A"/>
                <w:sz w:val="18"/>
              </w:rPr>
              <w:t>E-commerce Premium</w:t>
            </w:r>
          </w:p>
        </w:tc>
        <w:tc>
          <w:tcPr>
            <w:tcW w:type="dxa" w:w="1417"/>
            <w:shd w:val="clear" w:color="auto" w:fill="FFFFFF"/>
          </w:tcPr>
          <w:p>
            <w:pPr>
              <w:jc w:val="center"/>
            </w:pPr>
            <w:r>
              <w:rPr>
                <w:color w:val="4A4A4A"/>
                <w:sz w:val="18"/>
              </w:rPr>
              <w:t>★★ Exploratorio</w:t>
            </w:r>
          </w:p>
        </w:tc>
        <w:tc>
          <w:tcPr>
            <w:tcW w:type="dxa" w:w="1417"/>
            <w:shd w:val="clear" w:color="auto" w:fill="FFFFFF"/>
          </w:tcPr>
          <w:p>
            <w:pPr>
              <w:jc w:val="center"/>
            </w:pPr>
            <w:r>
              <w:rPr>
                <w:color w:val="4A4A4A"/>
                <w:sz w:val="18"/>
              </w:rPr>
              <w:t>★★★★ Latinafy/PampaDirect</w:t>
            </w:r>
          </w:p>
        </w:tc>
        <w:tc>
          <w:tcPr>
            <w:tcW w:type="dxa" w:w="1417"/>
            <w:shd w:val="clear" w:color="auto" w:fill="FFFFFF"/>
          </w:tcPr>
          <w:p>
            <w:pPr>
              <w:jc w:val="center"/>
            </w:pPr>
            <w:r>
              <w:rPr>
                <w:color w:val="4A4A4A"/>
                <w:sz w:val="18"/>
              </w:rPr>
              <w:t>★★★ Instagram/WhatsApp</w:t>
            </w:r>
          </w:p>
        </w:tc>
        <w:tc>
          <w:tcPr>
            <w:tcW w:type="dxa" w:w="1134"/>
            <w:shd w:val="clear" w:color="auto" w:fill="FFFFFF"/>
          </w:tcPr>
          <w:p>
            <w:pPr>
              <w:jc w:val="center"/>
            </w:pPr>
            <w:r>
              <w:rPr>
                <w:color w:val="4A4A4A"/>
                <w:sz w:val="18"/>
              </w:rPr>
              <w:t>Medio</w:t>
            </w:r>
          </w:p>
        </w:tc>
        <w:tc>
          <w:tcPr>
            <w:tcW w:type="dxa" w:w="1134"/>
            <w:shd w:val="clear" w:color="auto" w:fill="FFFFFF"/>
          </w:tcPr>
          <w:p>
            <w:pPr>
              <w:jc w:val="center"/>
            </w:pPr>
            <w:r>
              <w:rPr>
                <w:color w:val="4A4A4A"/>
                <w:sz w:val="18"/>
              </w:rPr>
              <w:t>Q2-Q3</w:t>
            </w:r>
          </w:p>
        </w:tc>
      </w:tr>
      <w:tr>
        <w:tc>
          <w:tcPr>
            <w:tcW w:type="dxa" w:w="2268"/>
            <w:shd w:val="clear" w:color="auto" w:fill="F2F2F2"/>
          </w:tcPr>
          <w:p>
            <w:pPr>
              <w:jc w:val="left"/>
            </w:pPr>
            <w:r>
              <w:rPr>
                <w:color w:val="4A4A4A"/>
                <w:sz w:val="18"/>
              </w:rPr>
              <w:t>Bodegas Premium (Mendoza)</w:t>
            </w:r>
          </w:p>
        </w:tc>
        <w:tc>
          <w:tcPr>
            <w:tcW w:type="dxa" w:w="1417"/>
            <w:shd w:val="clear" w:color="auto" w:fill="F2F2F2"/>
          </w:tcPr>
          <w:p>
            <w:pPr>
              <w:jc w:val="center"/>
            </w:pPr>
            <w:r>
              <w:rPr>
                <w:color w:val="4A4A4A"/>
                <w:sz w:val="18"/>
              </w:rPr>
              <w:t>★★★★ Aperitivo + vino</w:t>
            </w:r>
          </w:p>
        </w:tc>
        <w:tc>
          <w:tcPr>
            <w:tcW w:type="dxa" w:w="1417"/>
            <w:shd w:val="clear" w:color="auto" w:fill="F2F2F2"/>
          </w:tcPr>
          <w:p>
            <w:pPr>
              <w:jc w:val="center"/>
            </w:pPr>
            <w:r>
              <w:rPr>
                <w:color w:val="4A4A4A"/>
                <w:sz w:val="18"/>
              </w:rPr>
              <w:t>★★★ Maridaje queso</w:t>
            </w:r>
          </w:p>
        </w:tc>
        <w:tc>
          <w:tcPr>
            <w:tcW w:type="dxa" w:w="1417"/>
            <w:shd w:val="clear" w:color="auto" w:fill="F2F2F2"/>
          </w:tcPr>
          <w:p>
            <w:pPr>
              <w:jc w:val="center"/>
            </w:pPr>
            <w:r>
              <w:rPr>
                <w:color w:val="4A4A4A"/>
                <w:sz w:val="18"/>
              </w:rPr>
              <w:t>★★ Turístico</w:t>
            </w:r>
          </w:p>
        </w:tc>
        <w:tc>
          <w:tcPr>
            <w:tcW w:type="dxa" w:w="1134"/>
            <w:shd w:val="clear" w:color="auto" w:fill="F2F2F2"/>
          </w:tcPr>
          <w:p>
            <w:pPr>
              <w:jc w:val="center"/>
            </w:pPr>
            <w:r>
              <w:rPr>
                <w:color w:val="4A4A4A"/>
                <w:sz w:val="18"/>
              </w:rPr>
              <w:t>Medio</w:t>
            </w:r>
          </w:p>
        </w:tc>
        <w:tc>
          <w:tcPr>
            <w:tcW w:type="dxa" w:w="1134"/>
            <w:shd w:val="clear" w:color="auto" w:fill="F2F2F2"/>
          </w:tcPr>
          <w:p>
            <w:pPr>
              <w:jc w:val="center"/>
            </w:pPr>
            <w:r>
              <w:rPr>
                <w:color w:val="4A4A4A"/>
                <w:sz w:val="18"/>
              </w:rPr>
              <w:t>Q3 2026</w:t>
            </w:r>
          </w:p>
        </w:tc>
      </w:tr>
    </w:tbl>
    <w:p/>
    <w:p>
      <w:pPr>
        <w:spacing w:before="160" w:after="80"/>
      </w:pPr>
      <w:r>
        <w:rPr>
          <w:b/>
          <w:color w:val="C9A02B"/>
          <w:sz w:val="26"/>
        </w:rPr>
        <w:t>7.1 Cuentas Target Prioritarias por Canal</w:t>
      </w:r>
    </w:p>
    <w:tbl>
      <w:tblPr>
        <w:tblStyle w:val="TableGrid"/>
        <w:tblW w:type="auto" w:w="0"/>
        <w:jc w:val="center"/>
        <w:tblLook w:firstColumn="1" w:firstRow="1" w:lastColumn="0" w:lastRow="0" w:noHBand="0" w:noVBand="1" w:val="04A0"/>
      </w:tblPr>
      <w:tblGrid>
        <w:gridCol w:w="4536"/>
        <w:gridCol w:w="4536"/>
      </w:tblGrid>
      <w:tr>
        <w:tc>
          <w:tcPr>
            <w:tcW w:type="dxa" w:w="1984"/>
            <w:shd w:val="clear" w:color="auto" w:fill="1A3C34"/>
          </w:tcPr>
          <w:p>
            <w:pPr>
              <w:jc w:val="center"/>
            </w:pPr>
            <w:r>
              <w:rPr>
                <w:b/>
                <w:color w:val="FFFFFF"/>
                <w:sz w:val="18"/>
              </w:rPr>
              <w:t>Canal</w:t>
            </w:r>
          </w:p>
        </w:tc>
        <w:tc>
          <w:tcPr>
            <w:tcW w:type="dxa" w:w="7087"/>
            <w:shd w:val="clear" w:color="auto" w:fill="1A3C34"/>
          </w:tcPr>
          <w:p>
            <w:pPr>
              <w:jc w:val="center"/>
            </w:pPr>
            <w:r>
              <w:rPr>
                <w:b/>
                <w:color w:val="FFFFFF"/>
                <w:sz w:val="18"/>
              </w:rPr>
              <w:t>Cuentas Target Clave</w:t>
            </w:r>
          </w:p>
        </w:tc>
      </w:tr>
      <w:tr>
        <w:tc>
          <w:tcPr>
            <w:tcW w:type="dxa" w:w="1984"/>
            <w:shd w:val="clear" w:color="auto" w:fill="F2F2F2"/>
          </w:tcPr>
          <w:p>
            <w:pPr>
              <w:jc w:val="left"/>
            </w:pPr>
            <w:r>
              <w:rPr>
                <w:color w:val="4A4A4A"/>
                <w:sz w:val="18"/>
              </w:rPr>
              <w:t>Hoteles 5★</w:t>
            </w:r>
          </w:p>
        </w:tc>
        <w:tc>
          <w:tcPr>
            <w:tcW w:type="dxa" w:w="7087"/>
            <w:shd w:val="clear" w:color="auto" w:fill="F2F2F2"/>
          </w:tcPr>
          <w:p>
            <w:pPr>
              <w:jc w:val="center"/>
            </w:pPr>
            <w:r>
              <w:rPr>
                <w:color w:val="4A4A4A"/>
                <w:sz w:val="18"/>
              </w:rPr>
              <w:t>Alvear Palace, Palacio Duhau (Park Hyatt), Four Seasons, Faena Hotel, Sofitel Buenos Aires, Caesar Park</w:t>
            </w:r>
          </w:p>
        </w:tc>
      </w:tr>
      <w:tr>
        <w:tc>
          <w:tcPr>
            <w:tcW w:type="dxa" w:w="1984"/>
            <w:shd w:val="clear" w:color="auto" w:fill="FFFFFF"/>
          </w:tcPr>
          <w:p>
            <w:pPr>
              <w:jc w:val="left"/>
            </w:pPr>
            <w:r>
              <w:rPr>
                <w:color w:val="4A4A4A"/>
                <w:sz w:val="18"/>
              </w:rPr>
              <w:t>Fine Dining</w:t>
            </w:r>
          </w:p>
        </w:tc>
        <w:tc>
          <w:tcPr>
            <w:tcW w:type="dxa" w:w="7087"/>
            <w:shd w:val="clear" w:color="auto" w:fill="FFFFFF"/>
          </w:tcPr>
          <w:p>
            <w:pPr>
              <w:jc w:val="center"/>
            </w:pPr>
            <w:r>
              <w:rPr>
                <w:color w:val="4A4A4A"/>
                <w:sz w:val="18"/>
              </w:rPr>
              <w:t>Don Julio, Mishiguene, Elena (Four Seasons), Tegui, El Baqueano, Chila</w:t>
            </w:r>
          </w:p>
        </w:tc>
      </w:tr>
      <w:tr>
        <w:tc>
          <w:tcPr>
            <w:tcW w:type="dxa" w:w="1984"/>
            <w:shd w:val="clear" w:color="auto" w:fill="F2F2F2"/>
          </w:tcPr>
          <w:p>
            <w:pPr>
              <w:jc w:val="left"/>
            </w:pPr>
            <w:r>
              <w:rPr>
                <w:color w:val="4A4A4A"/>
                <w:sz w:val="18"/>
              </w:rPr>
              <w:t>Cafeterías Esp.</w:t>
            </w:r>
          </w:p>
        </w:tc>
        <w:tc>
          <w:tcPr>
            <w:tcW w:type="dxa" w:w="7087"/>
            <w:shd w:val="clear" w:color="auto" w:fill="F2F2F2"/>
          </w:tcPr>
          <w:p>
            <w:pPr>
              <w:jc w:val="center"/>
            </w:pPr>
            <w:r>
              <w:rPr>
                <w:color w:val="4A4A4A"/>
                <w:sz w:val="18"/>
              </w:rPr>
              <w:t>Lattente, LAB Tostadores, Negro Cueva de Café, Cuervo Café, Café San Juan, Coffee Town</w:t>
            </w:r>
          </w:p>
        </w:tc>
      </w:tr>
      <w:tr>
        <w:tc>
          <w:tcPr>
            <w:tcW w:type="dxa" w:w="1984"/>
            <w:shd w:val="clear" w:color="auto" w:fill="FFFFFF"/>
          </w:tcPr>
          <w:p>
            <w:pPr>
              <w:jc w:val="left"/>
            </w:pPr>
            <w:r>
              <w:rPr>
                <w:color w:val="4A4A4A"/>
                <w:sz w:val="18"/>
              </w:rPr>
              <w:t>Retail Gourmet</w:t>
            </w:r>
          </w:p>
        </w:tc>
        <w:tc>
          <w:tcPr>
            <w:tcW w:type="dxa" w:w="7087"/>
            <w:shd w:val="clear" w:color="auto" w:fill="FFFFFF"/>
          </w:tcPr>
          <w:p>
            <w:pPr>
              <w:jc w:val="center"/>
            </w:pPr>
            <w:r>
              <w:rPr>
                <w:color w:val="4A4A4A"/>
                <w:sz w:val="18"/>
              </w:rPr>
              <w:t>Valenti Deli, Tina &amp; Co, The Pick Market, Gourmand Food Hall, New Garden, El Ateneo Gourmet</w:t>
            </w:r>
          </w:p>
        </w:tc>
      </w:tr>
      <w:tr>
        <w:tc>
          <w:tcPr>
            <w:tcW w:type="dxa" w:w="1984"/>
            <w:shd w:val="clear" w:color="auto" w:fill="F2F2F2"/>
          </w:tcPr>
          <w:p>
            <w:pPr>
              <w:jc w:val="left"/>
            </w:pPr>
            <w:r>
              <w:rPr>
                <w:color w:val="4A4A4A"/>
                <w:sz w:val="18"/>
              </w:rPr>
              <w:t>Vinotecas</w:t>
            </w:r>
          </w:p>
        </w:tc>
        <w:tc>
          <w:tcPr>
            <w:tcW w:type="dxa" w:w="7087"/>
            <w:shd w:val="clear" w:color="auto" w:fill="F2F2F2"/>
          </w:tcPr>
          <w:p>
            <w:pPr>
              <w:jc w:val="center"/>
            </w:pPr>
            <w:r>
              <w:rPr>
                <w:color w:val="4A4A4A"/>
                <w:sz w:val="18"/>
              </w:rPr>
              <w:t>Ligier Wine Bar, Frappé, Club del Vino, Winery, Tonel Privado</w:t>
            </w:r>
          </w:p>
        </w:tc>
      </w:tr>
      <w:tr>
        <w:tc>
          <w:tcPr>
            <w:tcW w:type="dxa" w:w="1984"/>
            <w:shd w:val="clear" w:color="auto" w:fill="FFFFFF"/>
          </w:tcPr>
          <w:p>
            <w:pPr>
              <w:jc w:val="left"/>
            </w:pPr>
            <w:r>
              <w:rPr>
                <w:color w:val="4A4A4A"/>
                <w:sz w:val="18"/>
              </w:rPr>
              <w:t>Corporativo</w:t>
            </w:r>
          </w:p>
        </w:tc>
        <w:tc>
          <w:tcPr>
            <w:tcW w:type="dxa" w:w="7087"/>
            <w:shd w:val="clear" w:color="auto" w:fill="FFFFFF"/>
          </w:tcPr>
          <w:p>
            <w:pPr>
              <w:jc w:val="center"/>
            </w:pPr>
            <w:r>
              <w:rPr>
                <w:color w:val="4A4A4A"/>
                <w:sz w:val="18"/>
              </w:rPr>
              <w:t>Techint, Newsan, Galicia Éminent, Santander Select, BBVA Premium, Estudio O'Farrell</w:t>
            </w:r>
          </w:p>
        </w:tc>
      </w:tr>
    </w:tbl>
    <w:p>
      <w:r>
        <w:br w:type="page"/>
      </w:r>
    </w:p>
    <w:p>
      <w:pPr>
        <w:spacing w:before="280" w:after="120"/>
      </w:pPr>
      <w:r>
        <w:rPr>
          <w:b/>
          <w:color w:val="1A3C34"/>
          <w:sz w:val="32"/>
        </w:rPr>
        <w:t>8. PROYECCIÓN DE VENTAS — HORIZONTE 3 AÑOS</w:t>
      </w:r>
    </w:p>
    <w:p>
      <w:pPr>
        <w:spacing w:before="160" w:after="80"/>
      </w:pPr>
      <w:r>
        <w:rPr>
          <w:b/>
          <w:color w:val="C9A02B"/>
          <w:sz w:val="26"/>
        </w:rPr>
        <w:t>8.1 LURISIA — Proyección de Volumen y Facturación</w:t>
      </w:r>
    </w:p>
    <w:tbl>
      <w:tblPr>
        <w:tblStyle w:val="TableGrid"/>
        <w:tblW w:type="auto" w:w="0"/>
        <w:jc w:val="center"/>
        <w:tblLook w:firstColumn="1" w:firstRow="1" w:lastColumn="0" w:lastRow="0" w:noHBand="0" w:noVBand="1" w:val="04A0"/>
      </w:tblPr>
      <w:tblGrid>
        <w:gridCol w:w="1512"/>
        <w:gridCol w:w="1512"/>
        <w:gridCol w:w="1512"/>
        <w:gridCol w:w="1512"/>
        <w:gridCol w:w="1512"/>
        <w:gridCol w:w="1512"/>
      </w:tblGrid>
      <w:tr>
        <w:tc>
          <w:tcPr>
            <w:tcW w:type="dxa" w:w="1701"/>
            <w:shd w:val="clear" w:color="auto" w:fill="1A3C34"/>
          </w:tcPr>
          <w:p>
            <w:pPr>
              <w:jc w:val="center"/>
            </w:pPr>
            <w:r>
              <w:rPr>
                <w:b/>
                <w:color w:val="FFFFFF"/>
                <w:sz w:val="18"/>
              </w:rPr>
              <w:t>Período</w:t>
            </w:r>
          </w:p>
        </w:tc>
        <w:tc>
          <w:tcPr>
            <w:tcW w:type="dxa" w:w="1417"/>
            <w:shd w:val="clear" w:color="auto" w:fill="1A3C34"/>
          </w:tcPr>
          <w:p>
            <w:pPr>
              <w:jc w:val="center"/>
            </w:pPr>
            <w:r>
              <w:rPr>
                <w:b/>
                <w:color w:val="FFFFFF"/>
                <w:sz w:val="18"/>
              </w:rPr>
              <w:t>Unidades/Mes</w:t>
            </w:r>
          </w:p>
        </w:tc>
        <w:tc>
          <w:tcPr>
            <w:tcW w:type="dxa" w:w="1417"/>
            <w:shd w:val="clear" w:color="auto" w:fill="1A3C34"/>
          </w:tcPr>
          <w:p>
            <w:pPr>
              <w:jc w:val="center"/>
            </w:pPr>
            <w:r>
              <w:rPr>
                <w:b/>
                <w:color w:val="FFFFFF"/>
                <w:sz w:val="18"/>
              </w:rPr>
              <w:t>Cuentas Activas</w:t>
            </w:r>
          </w:p>
        </w:tc>
        <w:tc>
          <w:tcPr>
            <w:tcW w:type="dxa" w:w="2154"/>
            <w:shd w:val="clear" w:color="auto" w:fill="1A3C34"/>
          </w:tcPr>
          <w:p>
            <w:pPr>
              <w:jc w:val="center"/>
            </w:pPr>
            <w:r>
              <w:rPr>
                <w:b/>
                <w:color w:val="FFFFFF"/>
                <w:sz w:val="18"/>
              </w:rPr>
              <w:t>Facturación Mensual (ARS)</w:t>
            </w:r>
          </w:p>
        </w:tc>
        <w:tc>
          <w:tcPr>
            <w:tcW w:type="dxa" w:w="1701"/>
            <w:shd w:val="clear" w:color="auto" w:fill="1A3C34"/>
          </w:tcPr>
          <w:p>
            <w:pPr>
              <w:jc w:val="center"/>
            </w:pPr>
            <w:r>
              <w:rPr>
                <w:b/>
                <w:color w:val="FFFFFF"/>
                <w:sz w:val="18"/>
              </w:rPr>
              <w:t>Facturación Anual (ARS)</w:t>
            </w:r>
          </w:p>
        </w:tc>
        <w:tc>
          <w:tcPr>
            <w:tcW w:type="dxa" w:w="1417"/>
            <w:shd w:val="clear" w:color="auto" w:fill="1A3C34"/>
          </w:tcPr>
          <w:p>
            <w:pPr>
              <w:jc w:val="center"/>
            </w:pPr>
            <w:r>
              <w:rPr>
                <w:b/>
                <w:color w:val="FFFFFF"/>
                <w:sz w:val="18"/>
              </w:rPr>
              <w:t>Margen Importador</w:t>
            </w:r>
          </w:p>
        </w:tc>
      </w:tr>
      <w:tr>
        <w:tc>
          <w:tcPr>
            <w:tcW w:type="dxa" w:w="1701"/>
            <w:shd w:val="clear" w:color="auto" w:fill="F2F2F2"/>
          </w:tcPr>
          <w:p>
            <w:pPr>
              <w:jc w:val="left"/>
            </w:pPr>
            <w:r>
              <w:rPr>
                <w:color w:val="4A4A4A"/>
                <w:sz w:val="18"/>
              </w:rPr>
              <w:t>Año 1 — Q1 (Piloto)</w:t>
            </w:r>
          </w:p>
        </w:tc>
        <w:tc>
          <w:tcPr>
            <w:tcW w:type="dxa" w:w="1417"/>
            <w:shd w:val="clear" w:color="auto" w:fill="F2F2F2"/>
          </w:tcPr>
          <w:p>
            <w:pPr>
              <w:jc w:val="center"/>
            </w:pPr>
            <w:r>
              <w:rPr>
                <w:color w:val="4A4A4A"/>
                <w:sz w:val="18"/>
              </w:rPr>
              <w:t>250-400</w:t>
            </w:r>
          </w:p>
        </w:tc>
        <w:tc>
          <w:tcPr>
            <w:tcW w:type="dxa" w:w="1417"/>
            <w:shd w:val="clear" w:color="auto" w:fill="F2F2F2"/>
          </w:tcPr>
          <w:p>
            <w:pPr>
              <w:jc w:val="center"/>
            </w:pPr>
            <w:r>
              <w:rPr>
                <w:color w:val="4A4A4A"/>
                <w:sz w:val="18"/>
              </w:rPr>
              <w:t>15</w:t>
            </w:r>
          </w:p>
        </w:tc>
        <w:tc>
          <w:tcPr>
            <w:tcW w:type="dxa" w:w="2154"/>
            <w:shd w:val="clear" w:color="auto" w:fill="F2F2F2"/>
          </w:tcPr>
          <w:p>
            <w:pPr>
              <w:jc w:val="center"/>
            </w:pPr>
            <w:r>
              <w:rPr>
                <w:color w:val="4A4A4A"/>
                <w:sz w:val="18"/>
              </w:rPr>
              <w:t>ARS 925.000-1.480.000</w:t>
            </w:r>
          </w:p>
        </w:tc>
        <w:tc>
          <w:tcPr>
            <w:tcW w:type="dxa" w:w="1701"/>
            <w:shd w:val="clear" w:color="auto" w:fill="F2F2F2"/>
          </w:tcPr>
          <w:p>
            <w:pPr>
              <w:jc w:val="center"/>
            </w:pPr>
            <w:r>
              <w:rPr>
                <w:color w:val="4A4A4A"/>
                <w:sz w:val="18"/>
              </w:rPr>
              <w:t>~ARS 10 M (semianual)</w:t>
            </w:r>
          </w:p>
        </w:tc>
        <w:tc>
          <w:tcPr>
            <w:tcW w:type="dxa" w:w="1417"/>
            <w:shd w:val="clear" w:color="auto" w:fill="F2F2F2"/>
          </w:tcPr>
          <w:p>
            <w:pPr>
              <w:jc w:val="center"/>
            </w:pPr>
            <w:r>
              <w:rPr>
                <w:color w:val="4A4A4A"/>
                <w:sz w:val="18"/>
              </w:rPr>
              <w:t>118%</w:t>
            </w:r>
          </w:p>
        </w:tc>
      </w:tr>
      <w:tr>
        <w:tc>
          <w:tcPr>
            <w:tcW w:type="dxa" w:w="1701"/>
            <w:shd w:val="clear" w:color="auto" w:fill="FFFFFF"/>
          </w:tcPr>
          <w:p>
            <w:pPr>
              <w:jc w:val="left"/>
            </w:pPr>
            <w:r>
              <w:rPr>
                <w:color w:val="4A4A4A"/>
                <w:sz w:val="18"/>
              </w:rPr>
              <w:t>Año 1 — Q2-Q4</w:t>
            </w:r>
          </w:p>
        </w:tc>
        <w:tc>
          <w:tcPr>
            <w:tcW w:type="dxa" w:w="1417"/>
            <w:shd w:val="clear" w:color="auto" w:fill="FFFFFF"/>
          </w:tcPr>
          <w:p>
            <w:pPr>
              <w:jc w:val="center"/>
            </w:pPr>
            <w:r>
              <w:rPr>
                <w:color w:val="4A4A4A"/>
                <w:sz w:val="18"/>
              </w:rPr>
              <w:t>600-900</w:t>
            </w:r>
          </w:p>
        </w:tc>
        <w:tc>
          <w:tcPr>
            <w:tcW w:type="dxa" w:w="1417"/>
            <w:shd w:val="clear" w:color="auto" w:fill="FFFFFF"/>
          </w:tcPr>
          <w:p>
            <w:pPr>
              <w:jc w:val="center"/>
            </w:pPr>
            <w:r>
              <w:rPr>
                <w:color w:val="4A4A4A"/>
                <w:sz w:val="18"/>
              </w:rPr>
              <w:t>30-45</w:t>
            </w:r>
          </w:p>
        </w:tc>
        <w:tc>
          <w:tcPr>
            <w:tcW w:type="dxa" w:w="2154"/>
            <w:shd w:val="clear" w:color="auto" w:fill="FFFFFF"/>
          </w:tcPr>
          <w:p>
            <w:pPr>
              <w:jc w:val="center"/>
            </w:pPr>
            <w:r>
              <w:rPr>
                <w:color w:val="4A4A4A"/>
                <w:sz w:val="18"/>
              </w:rPr>
              <w:t>ARS 2.220.000-3.330.000</w:t>
            </w:r>
          </w:p>
        </w:tc>
        <w:tc>
          <w:tcPr>
            <w:tcW w:type="dxa" w:w="1701"/>
            <w:shd w:val="clear" w:color="auto" w:fill="FFFFFF"/>
          </w:tcPr>
          <w:p>
            <w:pPr>
              <w:jc w:val="center"/>
            </w:pPr>
            <w:r>
              <w:rPr>
                <w:color w:val="4A4A4A"/>
                <w:sz w:val="18"/>
              </w:rPr>
              <w:t>~ARS 29,6 M (12m)</w:t>
            </w:r>
          </w:p>
        </w:tc>
        <w:tc>
          <w:tcPr>
            <w:tcW w:type="dxa" w:w="1417"/>
            <w:shd w:val="clear" w:color="auto" w:fill="FFFFFF"/>
          </w:tcPr>
          <w:p>
            <w:pPr>
              <w:jc w:val="center"/>
            </w:pPr>
            <w:r>
              <w:rPr>
                <w:color w:val="4A4A4A"/>
                <w:sz w:val="18"/>
              </w:rPr>
              <w:t>118%</w:t>
            </w:r>
          </w:p>
        </w:tc>
      </w:tr>
      <w:tr>
        <w:tc>
          <w:tcPr>
            <w:tcW w:type="dxa" w:w="1701"/>
            <w:shd w:val="clear" w:color="auto" w:fill="F2F2F2"/>
          </w:tcPr>
          <w:p>
            <w:pPr>
              <w:jc w:val="left"/>
            </w:pPr>
            <w:r>
              <w:rPr>
                <w:color w:val="4A4A4A"/>
                <w:sz w:val="18"/>
              </w:rPr>
              <w:t>Año 2 — Meta Media</w:t>
            </w:r>
          </w:p>
        </w:tc>
        <w:tc>
          <w:tcPr>
            <w:tcW w:type="dxa" w:w="1417"/>
            <w:shd w:val="clear" w:color="auto" w:fill="F2F2F2"/>
          </w:tcPr>
          <w:p>
            <w:pPr>
              <w:jc w:val="center"/>
            </w:pPr>
            <w:r>
              <w:rPr>
                <w:color w:val="4A4A4A"/>
                <w:sz w:val="18"/>
              </w:rPr>
              <w:t>1.800-2.200</w:t>
            </w:r>
          </w:p>
        </w:tc>
        <w:tc>
          <w:tcPr>
            <w:tcW w:type="dxa" w:w="1417"/>
            <w:shd w:val="clear" w:color="auto" w:fill="F2F2F2"/>
          </w:tcPr>
          <w:p>
            <w:pPr>
              <w:jc w:val="center"/>
            </w:pPr>
            <w:r>
              <w:rPr>
                <w:color w:val="4A4A4A"/>
                <w:sz w:val="18"/>
              </w:rPr>
              <w:t>70-90</w:t>
            </w:r>
          </w:p>
        </w:tc>
        <w:tc>
          <w:tcPr>
            <w:tcW w:type="dxa" w:w="2154"/>
            <w:shd w:val="clear" w:color="auto" w:fill="F2F2F2"/>
          </w:tcPr>
          <w:p>
            <w:pPr>
              <w:jc w:val="center"/>
            </w:pPr>
            <w:r>
              <w:rPr>
                <w:color w:val="4A4A4A"/>
                <w:sz w:val="18"/>
              </w:rPr>
              <w:t>ARS 6.660.000-8.140.000</w:t>
            </w:r>
          </w:p>
        </w:tc>
        <w:tc>
          <w:tcPr>
            <w:tcW w:type="dxa" w:w="1701"/>
            <w:shd w:val="clear" w:color="auto" w:fill="F2F2F2"/>
          </w:tcPr>
          <w:p>
            <w:pPr>
              <w:jc w:val="center"/>
            </w:pPr>
            <w:r>
              <w:rPr>
                <w:color w:val="4A4A4A"/>
                <w:sz w:val="18"/>
              </w:rPr>
              <w:t>~ARS 74 M</w:t>
            </w:r>
          </w:p>
        </w:tc>
        <w:tc>
          <w:tcPr>
            <w:tcW w:type="dxa" w:w="1417"/>
            <w:shd w:val="clear" w:color="auto" w:fill="F2F2F2"/>
          </w:tcPr>
          <w:p>
            <w:pPr>
              <w:jc w:val="center"/>
            </w:pPr>
            <w:r>
              <w:rPr>
                <w:color w:val="4A4A4A"/>
                <w:sz w:val="18"/>
              </w:rPr>
              <w:t>120%+</w:t>
            </w:r>
          </w:p>
        </w:tc>
      </w:tr>
      <w:tr>
        <w:tc>
          <w:tcPr>
            <w:tcW w:type="dxa" w:w="1701"/>
            <w:shd w:val="clear" w:color="auto" w:fill="FFFFFF"/>
          </w:tcPr>
          <w:p>
            <w:pPr>
              <w:jc w:val="left"/>
            </w:pPr>
            <w:r>
              <w:rPr>
                <w:color w:val="4A4A4A"/>
                <w:sz w:val="18"/>
              </w:rPr>
              <w:t>Año 3 — Consolidación</w:t>
            </w:r>
          </w:p>
        </w:tc>
        <w:tc>
          <w:tcPr>
            <w:tcW w:type="dxa" w:w="1417"/>
            <w:shd w:val="clear" w:color="auto" w:fill="FFFFFF"/>
          </w:tcPr>
          <w:p>
            <w:pPr>
              <w:jc w:val="center"/>
            </w:pPr>
            <w:r>
              <w:rPr>
                <w:color w:val="4A4A4A"/>
                <w:sz w:val="18"/>
              </w:rPr>
              <w:t>3.500-4.200</w:t>
            </w:r>
          </w:p>
        </w:tc>
        <w:tc>
          <w:tcPr>
            <w:tcW w:type="dxa" w:w="1417"/>
            <w:shd w:val="clear" w:color="auto" w:fill="FFFFFF"/>
          </w:tcPr>
          <w:p>
            <w:pPr>
              <w:jc w:val="center"/>
            </w:pPr>
            <w:r>
              <w:rPr>
                <w:color w:val="4A4A4A"/>
                <w:sz w:val="18"/>
              </w:rPr>
              <w:t>120-150</w:t>
            </w:r>
          </w:p>
        </w:tc>
        <w:tc>
          <w:tcPr>
            <w:tcW w:type="dxa" w:w="2154"/>
            <w:shd w:val="clear" w:color="auto" w:fill="FFFFFF"/>
          </w:tcPr>
          <w:p>
            <w:pPr>
              <w:jc w:val="center"/>
            </w:pPr>
            <w:r>
              <w:rPr>
                <w:color w:val="4A4A4A"/>
                <w:sz w:val="18"/>
              </w:rPr>
              <w:t>ARS 12.950.000-15.540.000</w:t>
            </w:r>
          </w:p>
        </w:tc>
        <w:tc>
          <w:tcPr>
            <w:tcW w:type="dxa" w:w="1701"/>
            <w:shd w:val="clear" w:color="auto" w:fill="FFFFFF"/>
          </w:tcPr>
          <w:p>
            <w:pPr>
              <w:jc w:val="center"/>
            </w:pPr>
            <w:r>
              <w:rPr>
                <w:color w:val="4A4A4A"/>
                <w:sz w:val="18"/>
              </w:rPr>
              <w:t>~ARS 148 M</w:t>
            </w:r>
          </w:p>
        </w:tc>
        <w:tc>
          <w:tcPr>
            <w:tcW w:type="dxa" w:w="1417"/>
            <w:shd w:val="clear" w:color="auto" w:fill="FFFFFF"/>
          </w:tcPr>
          <w:p>
            <w:pPr>
              <w:jc w:val="center"/>
            </w:pPr>
            <w:r>
              <w:rPr>
                <w:color w:val="4A4A4A"/>
                <w:sz w:val="18"/>
              </w:rPr>
              <w:t>125%+</w:t>
            </w:r>
          </w:p>
        </w:tc>
      </w:tr>
      <w:tr>
        <w:tc>
          <w:tcPr>
            <w:tcW w:type="dxa" w:w="1701"/>
            <w:shd w:val="clear" w:color="auto" w:fill="F2F2F2"/>
          </w:tcPr>
          <w:p>
            <w:pPr>
              <w:jc w:val="left"/>
            </w:pPr>
            <w:r>
              <w:rPr>
                <w:color w:val="4A4A4A"/>
                <w:sz w:val="18"/>
              </w:rPr>
              <w:t>Breakeven Técnico</w:t>
            </w:r>
          </w:p>
        </w:tc>
        <w:tc>
          <w:tcPr>
            <w:tcW w:type="dxa" w:w="1417"/>
            <w:shd w:val="clear" w:color="auto" w:fill="F2F2F2"/>
          </w:tcPr>
          <w:p>
            <w:pPr>
              <w:jc w:val="center"/>
            </w:pPr>
            <w:r>
              <w:rPr>
                <w:color w:val="4A4A4A"/>
                <w:sz w:val="18"/>
              </w:rPr>
              <w:t>2.491-2.815 u/mes</w:t>
            </w:r>
          </w:p>
        </w:tc>
        <w:tc>
          <w:tcPr>
            <w:tcW w:type="dxa" w:w="1417"/>
            <w:shd w:val="clear" w:color="auto" w:fill="F2F2F2"/>
          </w:tcPr>
          <w:p>
            <w:pPr>
              <w:jc w:val="center"/>
            </w:pPr>
            <w:r>
              <w:rPr>
                <w:color w:val="4A4A4A"/>
                <w:sz w:val="18"/>
              </w:rPr>
              <w:t>—</w:t>
            </w:r>
          </w:p>
        </w:tc>
        <w:tc>
          <w:tcPr>
            <w:tcW w:type="dxa" w:w="2154"/>
            <w:shd w:val="clear" w:color="auto" w:fill="F2F2F2"/>
          </w:tcPr>
          <w:p>
            <w:pPr>
              <w:jc w:val="center"/>
            </w:pPr>
            <w:r>
              <w:rPr>
                <w:color w:val="4A4A4A"/>
                <w:sz w:val="18"/>
              </w:rPr>
              <w:t>—</w:t>
            </w:r>
          </w:p>
        </w:tc>
        <w:tc>
          <w:tcPr>
            <w:tcW w:type="dxa" w:w="1701"/>
            <w:shd w:val="clear" w:color="auto" w:fill="F2F2F2"/>
          </w:tcPr>
          <w:p>
            <w:pPr>
              <w:jc w:val="center"/>
            </w:pPr>
            <w:r>
              <w:rPr>
                <w:color w:val="4A4A4A"/>
                <w:sz w:val="18"/>
              </w:rPr>
              <w:t>Mes 10-12 del Año 1</w:t>
            </w:r>
          </w:p>
        </w:tc>
        <w:tc>
          <w:tcPr>
            <w:tcW w:type="dxa" w:w="1417"/>
            <w:shd w:val="clear" w:color="auto" w:fill="F2F2F2"/>
          </w:tcPr>
          <w:p>
            <w:pPr>
              <w:jc w:val="center"/>
            </w:pPr>
            <w:r>
              <w:rPr>
                <w:color w:val="4A4A4A"/>
                <w:sz w:val="18"/>
              </w:rPr>
              <w:t>—</w:t>
            </w:r>
          </w:p>
        </w:tc>
      </w:tr>
    </w:tbl>
    <w:p/>
    <w:p>
      <w:pPr>
        <w:spacing w:before="160" w:after="80"/>
      </w:pPr>
      <w:r>
        <w:rPr>
          <w:b/>
          <w:color w:val="C9A02B"/>
          <w:sz w:val="26"/>
        </w:rPr>
        <w:t>8.2 AUGUSTA — Proyección de Volumen y Facturación</w:t>
      </w:r>
    </w:p>
    <w:p>
      <w:pPr>
        <w:spacing w:before="40" w:after="80"/>
      </w:pPr>
      <w:r>
        <w:rPr>
          <w:color w:val="4A4A4A"/>
          <w:sz w:val="21"/>
        </w:rPr>
        <w:t>Augusta opera con estacionalidad marcada (Navidad/Año Nuevo = 60% ventas) + consumo sostenido de Amaretti y productos gourmet en cafeterías premium durante todo el año.</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417"/>
            <w:shd w:val="clear" w:color="auto" w:fill="1A3C34"/>
          </w:tcPr>
          <w:p>
            <w:pPr>
              <w:jc w:val="center"/>
            </w:pPr>
            <w:r>
              <w:rPr>
                <w:b/>
                <w:color w:val="FFFFFF"/>
                <w:sz w:val="18"/>
              </w:rPr>
              <w:t>Período</w:t>
            </w:r>
          </w:p>
        </w:tc>
        <w:tc>
          <w:tcPr>
            <w:tcW w:type="dxa" w:w="2268"/>
            <w:shd w:val="clear" w:color="auto" w:fill="1A3C34"/>
          </w:tcPr>
          <w:p>
            <w:pPr>
              <w:jc w:val="center"/>
            </w:pPr>
            <w:r>
              <w:rPr>
                <w:b/>
                <w:color w:val="FFFFFF"/>
                <w:sz w:val="18"/>
              </w:rPr>
              <w:t>SKUs Activos</w:t>
            </w:r>
          </w:p>
        </w:tc>
        <w:tc>
          <w:tcPr>
            <w:tcW w:type="dxa" w:w="1134"/>
            <w:shd w:val="clear" w:color="auto" w:fill="1A3C34"/>
          </w:tcPr>
          <w:p>
            <w:pPr>
              <w:jc w:val="center"/>
            </w:pPr>
            <w:r>
              <w:rPr>
                <w:b/>
                <w:color w:val="FFFFFF"/>
                <w:sz w:val="18"/>
              </w:rPr>
              <w:t>Cuentas</w:t>
            </w:r>
          </w:p>
        </w:tc>
        <w:tc>
          <w:tcPr>
            <w:tcW w:type="dxa" w:w="1814"/>
            <w:shd w:val="clear" w:color="auto" w:fill="1A3C34"/>
          </w:tcPr>
          <w:p>
            <w:pPr>
              <w:jc w:val="center"/>
            </w:pPr>
            <w:r>
              <w:rPr>
                <w:b/>
                <w:color w:val="FFFFFF"/>
                <w:sz w:val="18"/>
              </w:rPr>
              <w:t>Facturación Anual (ARS)</w:t>
            </w:r>
          </w:p>
        </w:tc>
        <w:tc>
          <w:tcPr>
            <w:tcW w:type="dxa" w:w="2835"/>
            <w:shd w:val="clear" w:color="auto" w:fill="1A3C34"/>
          </w:tcPr>
          <w:p>
            <w:pPr>
              <w:jc w:val="center"/>
            </w:pPr>
            <w:r>
              <w:rPr>
                <w:b/>
                <w:color w:val="FFFFFF"/>
                <w:sz w:val="18"/>
              </w:rPr>
              <w:t>Mix de Canal</w:t>
            </w:r>
          </w:p>
        </w:tc>
      </w:tr>
      <w:tr>
        <w:tc>
          <w:tcPr>
            <w:tcW w:type="dxa" w:w="1417"/>
            <w:shd w:val="clear" w:color="auto" w:fill="F2F2F2"/>
          </w:tcPr>
          <w:p>
            <w:pPr>
              <w:jc w:val="left"/>
            </w:pPr>
            <w:r>
              <w:rPr>
                <w:color w:val="4A4A4A"/>
                <w:sz w:val="18"/>
              </w:rPr>
              <w:t>Año 1 (2026)</w:t>
            </w:r>
          </w:p>
        </w:tc>
        <w:tc>
          <w:tcPr>
            <w:tcW w:type="dxa" w:w="2268"/>
            <w:shd w:val="clear" w:color="auto" w:fill="F2F2F2"/>
          </w:tcPr>
          <w:p>
            <w:pPr>
              <w:jc w:val="center"/>
            </w:pPr>
            <w:r>
              <w:rPr>
                <w:color w:val="4A4A4A"/>
                <w:sz w:val="18"/>
              </w:rPr>
              <w:t>3 niveles (Entrada/Medio/Prestigio)</w:t>
            </w:r>
          </w:p>
        </w:tc>
        <w:tc>
          <w:tcPr>
            <w:tcW w:type="dxa" w:w="1134"/>
            <w:shd w:val="clear" w:color="auto" w:fill="F2F2F2"/>
          </w:tcPr>
          <w:p>
            <w:pPr>
              <w:jc w:val="center"/>
            </w:pPr>
            <w:r>
              <w:rPr>
                <w:color w:val="4A4A4A"/>
                <w:sz w:val="18"/>
              </w:rPr>
              <w:t>40-60</w:t>
            </w:r>
          </w:p>
        </w:tc>
        <w:tc>
          <w:tcPr>
            <w:tcW w:type="dxa" w:w="1814"/>
            <w:shd w:val="clear" w:color="auto" w:fill="F2F2F2"/>
          </w:tcPr>
          <w:p>
            <w:pPr>
              <w:jc w:val="center"/>
            </w:pPr>
            <w:r>
              <w:rPr>
                <w:color w:val="4A4A4A"/>
                <w:sz w:val="18"/>
              </w:rPr>
              <w:t>~ARS 56 M</w:t>
            </w:r>
          </w:p>
        </w:tc>
        <w:tc>
          <w:tcPr>
            <w:tcW w:type="dxa" w:w="2835"/>
            <w:shd w:val="clear" w:color="auto" w:fill="F2F2F2"/>
          </w:tcPr>
          <w:p>
            <w:pPr>
              <w:jc w:val="center"/>
            </w:pPr>
            <w:r>
              <w:rPr>
                <w:color w:val="4A4A4A"/>
                <w:sz w:val="18"/>
              </w:rPr>
              <w:t>50% HoReCa, 30% Retail, 20% Corp.</w:t>
            </w:r>
          </w:p>
        </w:tc>
      </w:tr>
      <w:tr>
        <w:tc>
          <w:tcPr>
            <w:tcW w:type="dxa" w:w="1417"/>
            <w:shd w:val="clear" w:color="auto" w:fill="FFFFFF"/>
          </w:tcPr>
          <w:p>
            <w:pPr>
              <w:jc w:val="left"/>
            </w:pPr>
            <w:r>
              <w:rPr>
                <w:color w:val="4A4A4A"/>
                <w:sz w:val="18"/>
              </w:rPr>
              <w:t>Año 2 (2027)</w:t>
            </w:r>
          </w:p>
        </w:tc>
        <w:tc>
          <w:tcPr>
            <w:tcW w:type="dxa" w:w="2268"/>
            <w:shd w:val="clear" w:color="auto" w:fill="FFFFFF"/>
          </w:tcPr>
          <w:p>
            <w:pPr>
              <w:jc w:val="center"/>
            </w:pPr>
            <w:r>
              <w:rPr>
                <w:color w:val="4A4A4A"/>
                <w:sz w:val="18"/>
              </w:rPr>
              <w:t>5 SKUs + Gift Sets</w:t>
            </w:r>
          </w:p>
        </w:tc>
        <w:tc>
          <w:tcPr>
            <w:tcW w:type="dxa" w:w="1134"/>
            <w:shd w:val="clear" w:color="auto" w:fill="FFFFFF"/>
          </w:tcPr>
          <w:p>
            <w:pPr>
              <w:jc w:val="center"/>
            </w:pPr>
            <w:r>
              <w:rPr>
                <w:color w:val="4A4A4A"/>
                <w:sz w:val="18"/>
              </w:rPr>
              <w:t>80-100</w:t>
            </w:r>
          </w:p>
        </w:tc>
        <w:tc>
          <w:tcPr>
            <w:tcW w:type="dxa" w:w="1814"/>
            <w:shd w:val="clear" w:color="auto" w:fill="FFFFFF"/>
          </w:tcPr>
          <w:p>
            <w:pPr>
              <w:jc w:val="center"/>
            </w:pPr>
            <w:r>
              <w:rPr>
                <w:color w:val="4A4A4A"/>
                <w:sz w:val="18"/>
              </w:rPr>
              <w:t>~ARS 112 M</w:t>
            </w:r>
          </w:p>
        </w:tc>
        <w:tc>
          <w:tcPr>
            <w:tcW w:type="dxa" w:w="2835"/>
            <w:shd w:val="clear" w:color="auto" w:fill="FFFFFF"/>
          </w:tcPr>
          <w:p>
            <w:pPr>
              <w:jc w:val="center"/>
            </w:pPr>
            <w:r>
              <w:rPr>
                <w:color w:val="4A4A4A"/>
                <w:sz w:val="18"/>
              </w:rPr>
              <w:t>35% HoReCa, 40% Retail, 25% Corp.</w:t>
            </w:r>
          </w:p>
        </w:tc>
      </w:tr>
      <w:tr>
        <w:tc>
          <w:tcPr>
            <w:tcW w:type="dxa" w:w="1417"/>
            <w:shd w:val="clear" w:color="auto" w:fill="F2F2F2"/>
          </w:tcPr>
          <w:p>
            <w:pPr>
              <w:jc w:val="left"/>
            </w:pPr>
            <w:r>
              <w:rPr>
                <w:color w:val="4A4A4A"/>
                <w:sz w:val="18"/>
              </w:rPr>
              <w:t>Año 3 (2028)</w:t>
            </w:r>
          </w:p>
        </w:tc>
        <w:tc>
          <w:tcPr>
            <w:tcW w:type="dxa" w:w="2268"/>
            <w:shd w:val="clear" w:color="auto" w:fill="F2F2F2"/>
          </w:tcPr>
          <w:p>
            <w:pPr>
              <w:jc w:val="center"/>
            </w:pPr>
            <w:r>
              <w:rPr>
                <w:color w:val="4A4A4A"/>
                <w:sz w:val="18"/>
              </w:rPr>
              <w:t>Full portfolio + e-com.</w:t>
            </w:r>
          </w:p>
        </w:tc>
        <w:tc>
          <w:tcPr>
            <w:tcW w:type="dxa" w:w="1134"/>
            <w:shd w:val="clear" w:color="auto" w:fill="F2F2F2"/>
          </w:tcPr>
          <w:p>
            <w:pPr>
              <w:jc w:val="center"/>
            </w:pPr>
            <w:r>
              <w:rPr>
                <w:color w:val="4A4A4A"/>
                <w:sz w:val="18"/>
              </w:rPr>
              <w:t>130-160</w:t>
            </w:r>
          </w:p>
        </w:tc>
        <w:tc>
          <w:tcPr>
            <w:tcW w:type="dxa" w:w="1814"/>
            <w:shd w:val="clear" w:color="auto" w:fill="F2F2F2"/>
          </w:tcPr>
          <w:p>
            <w:pPr>
              <w:jc w:val="center"/>
            </w:pPr>
            <w:r>
              <w:rPr>
                <w:color w:val="4A4A4A"/>
                <w:sz w:val="18"/>
              </w:rPr>
              <w:t>~ARS 200 M</w:t>
            </w:r>
          </w:p>
        </w:tc>
        <w:tc>
          <w:tcPr>
            <w:tcW w:type="dxa" w:w="2835"/>
            <w:shd w:val="clear" w:color="auto" w:fill="F2F2F2"/>
          </w:tcPr>
          <w:p>
            <w:pPr>
              <w:jc w:val="center"/>
            </w:pPr>
            <w:r>
              <w:rPr>
                <w:color w:val="4A4A4A"/>
                <w:sz w:val="18"/>
              </w:rPr>
              <w:t>25% HoReCa, 45% Retail, 30% Corp.</w:t>
            </w:r>
          </w:p>
        </w:tc>
      </w:tr>
    </w:tbl>
    <w:p/>
    <w:p>
      <w:pPr>
        <w:spacing w:before="160" w:after="80"/>
      </w:pPr>
      <w:r>
        <w:rPr>
          <w:b/>
          <w:color w:val="C9A02B"/>
          <w:sz w:val="26"/>
        </w:rPr>
        <w:t>8.3 MELTZ DUBAI — Proyección de Volumen y Facturación</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701"/>
            <w:shd w:val="clear" w:color="auto" w:fill="1A3C34"/>
          </w:tcPr>
          <w:p>
            <w:pPr>
              <w:jc w:val="center"/>
            </w:pPr>
            <w:r>
              <w:rPr>
                <w:b/>
                <w:color w:val="FFFFFF"/>
                <w:sz w:val="18"/>
              </w:rPr>
              <w:t>Trimestre</w:t>
            </w:r>
          </w:p>
        </w:tc>
        <w:tc>
          <w:tcPr>
            <w:tcW w:type="dxa" w:w="1587"/>
            <w:shd w:val="clear" w:color="auto" w:fill="1A3C34"/>
          </w:tcPr>
          <w:p>
            <w:pPr>
              <w:jc w:val="center"/>
            </w:pPr>
            <w:r>
              <w:rPr>
                <w:b/>
                <w:color w:val="FFFFFF"/>
                <w:sz w:val="18"/>
              </w:rPr>
              <w:t>Unidades/Mes</w:t>
            </w:r>
          </w:p>
        </w:tc>
        <w:tc>
          <w:tcPr>
            <w:tcW w:type="dxa" w:w="1134"/>
            <w:shd w:val="clear" w:color="auto" w:fill="1A3C34"/>
          </w:tcPr>
          <w:p>
            <w:pPr>
              <w:jc w:val="center"/>
            </w:pPr>
            <w:r>
              <w:rPr>
                <w:b/>
                <w:color w:val="FFFFFF"/>
                <w:sz w:val="18"/>
              </w:rPr>
              <w:t>Cuentas</w:t>
            </w:r>
          </w:p>
        </w:tc>
        <w:tc>
          <w:tcPr>
            <w:tcW w:type="dxa" w:w="2268"/>
            <w:shd w:val="clear" w:color="auto" w:fill="1A3C34"/>
          </w:tcPr>
          <w:p>
            <w:pPr>
              <w:jc w:val="center"/>
            </w:pPr>
            <w:r>
              <w:rPr>
                <w:b/>
                <w:color w:val="FFFFFF"/>
                <w:sz w:val="18"/>
              </w:rPr>
              <w:t>Facturación Mensual (ARS)</w:t>
            </w:r>
          </w:p>
        </w:tc>
        <w:tc>
          <w:tcPr>
            <w:tcW w:type="dxa" w:w="2268"/>
            <w:shd w:val="clear" w:color="auto" w:fill="1A3C34"/>
          </w:tcPr>
          <w:p>
            <w:pPr>
              <w:jc w:val="center"/>
            </w:pPr>
            <w:r>
              <w:rPr>
                <w:b/>
                <w:color w:val="FFFFFF"/>
                <w:sz w:val="18"/>
              </w:rPr>
              <w:t>Facturación Anual (ARS)</w:t>
            </w:r>
          </w:p>
        </w:tc>
      </w:tr>
      <w:tr>
        <w:tc>
          <w:tcPr>
            <w:tcW w:type="dxa" w:w="1701"/>
            <w:shd w:val="clear" w:color="auto" w:fill="F2F2F2"/>
          </w:tcPr>
          <w:p>
            <w:pPr>
              <w:jc w:val="left"/>
            </w:pPr>
            <w:r>
              <w:rPr>
                <w:color w:val="4A4A4A"/>
                <w:sz w:val="18"/>
              </w:rPr>
              <w:t>Q1 2026 (Piloto)</w:t>
            </w:r>
          </w:p>
        </w:tc>
        <w:tc>
          <w:tcPr>
            <w:tcW w:type="dxa" w:w="1587"/>
            <w:shd w:val="clear" w:color="auto" w:fill="F2F2F2"/>
          </w:tcPr>
          <w:p>
            <w:pPr>
              <w:jc w:val="center"/>
            </w:pPr>
            <w:r>
              <w:rPr>
                <w:color w:val="4A4A4A"/>
                <w:sz w:val="18"/>
              </w:rPr>
              <w:t>1.500</w:t>
            </w:r>
          </w:p>
        </w:tc>
        <w:tc>
          <w:tcPr>
            <w:tcW w:type="dxa" w:w="1134"/>
            <w:shd w:val="clear" w:color="auto" w:fill="F2F2F2"/>
          </w:tcPr>
          <w:p>
            <w:pPr>
              <w:jc w:val="center"/>
            </w:pPr>
            <w:r>
              <w:rPr>
                <w:color w:val="4A4A4A"/>
                <w:sz w:val="18"/>
              </w:rPr>
              <w:t>10</w:t>
            </w:r>
          </w:p>
        </w:tc>
        <w:tc>
          <w:tcPr>
            <w:tcW w:type="dxa" w:w="2268"/>
            <w:shd w:val="clear" w:color="auto" w:fill="F2F2F2"/>
          </w:tcPr>
          <w:p>
            <w:pPr>
              <w:jc w:val="center"/>
            </w:pPr>
            <w:r>
              <w:rPr>
                <w:color w:val="4A4A4A"/>
                <w:sz w:val="18"/>
              </w:rPr>
              <w:t>ARS 3.750.000</w:t>
            </w:r>
          </w:p>
        </w:tc>
        <w:tc>
          <w:tcPr>
            <w:tcW w:type="dxa" w:w="2268"/>
            <w:shd w:val="clear" w:color="auto" w:fill="F2F2F2"/>
          </w:tcPr>
          <w:p>
            <w:pPr>
              <w:jc w:val="center"/>
            </w:pPr>
            <w:r>
              <w:rPr>
                <w:color w:val="4A4A4A"/>
                <w:sz w:val="18"/>
              </w:rPr>
              <w:t>~ARS 11 M (Q1)</w:t>
            </w:r>
          </w:p>
        </w:tc>
      </w:tr>
      <w:tr>
        <w:tc>
          <w:tcPr>
            <w:tcW w:type="dxa" w:w="1701"/>
            <w:shd w:val="clear" w:color="auto" w:fill="FFFFFF"/>
          </w:tcPr>
          <w:p>
            <w:pPr>
              <w:jc w:val="left"/>
            </w:pPr>
            <w:r>
              <w:rPr>
                <w:color w:val="4A4A4A"/>
                <w:sz w:val="18"/>
              </w:rPr>
              <w:t>Q2 2026 (Expansión)</w:t>
            </w:r>
          </w:p>
        </w:tc>
        <w:tc>
          <w:tcPr>
            <w:tcW w:type="dxa" w:w="1587"/>
            <w:shd w:val="clear" w:color="auto" w:fill="FFFFFF"/>
          </w:tcPr>
          <w:p>
            <w:pPr>
              <w:jc w:val="center"/>
            </w:pPr>
            <w:r>
              <w:rPr>
                <w:color w:val="4A4A4A"/>
                <w:sz w:val="18"/>
              </w:rPr>
              <w:t>4.000</w:t>
            </w:r>
          </w:p>
        </w:tc>
        <w:tc>
          <w:tcPr>
            <w:tcW w:type="dxa" w:w="1134"/>
            <w:shd w:val="clear" w:color="auto" w:fill="FFFFFF"/>
          </w:tcPr>
          <w:p>
            <w:pPr>
              <w:jc w:val="center"/>
            </w:pPr>
            <w:r>
              <w:rPr>
                <w:color w:val="4A4A4A"/>
                <w:sz w:val="18"/>
              </w:rPr>
              <w:t>25</w:t>
            </w:r>
          </w:p>
        </w:tc>
        <w:tc>
          <w:tcPr>
            <w:tcW w:type="dxa" w:w="2268"/>
            <w:shd w:val="clear" w:color="auto" w:fill="FFFFFF"/>
          </w:tcPr>
          <w:p>
            <w:pPr>
              <w:jc w:val="center"/>
            </w:pPr>
            <w:r>
              <w:rPr>
                <w:color w:val="4A4A4A"/>
                <w:sz w:val="18"/>
              </w:rPr>
              <w:t>ARS 10.000.000</w:t>
            </w:r>
          </w:p>
        </w:tc>
        <w:tc>
          <w:tcPr>
            <w:tcW w:type="dxa" w:w="2268"/>
            <w:shd w:val="clear" w:color="auto" w:fill="FFFFFF"/>
          </w:tcPr>
          <w:p>
            <w:pPr>
              <w:jc w:val="center"/>
            </w:pPr>
            <w:r>
              <w:rPr>
                <w:color w:val="4A4A4A"/>
                <w:sz w:val="18"/>
              </w:rPr>
              <w:t>~ARS 30 M (Q2)</w:t>
            </w:r>
          </w:p>
        </w:tc>
      </w:tr>
      <w:tr>
        <w:tc>
          <w:tcPr>
            <w:tcW w:type="dxa" w:w="1701"/>
            <w:shd w:val="clear" w:color="auto" w:fill="F2F2F2"/>
          </w:tcPr>
          <w:p>
            <w:pPr>
              <w:jc w:val="left"/>
            </w:pPr>
            <w:r>
              <w:rPr>
                <w:color w:val="4A4A4A"/>
                <w:sz w:val="18"/>
              </w:rPr>
              <w:t>Q3 2026 (Escalamiento)</w:t>
            </w:r>
          </w:p>
        </w:tc>
        <w:tc>
          <w:tcPr>
            <w:tcW w:type="dxa" w:w="1587"/>
            <w:shd w:val="clear" w:color="auto" w:fill="F2F2F2"/>
          </w:tcPr>
          <w:p>
            <w:pPr>
              <w:jc w:val="center"/>
            </w:pPr>
            <w:r>
              <w:rPr>
                <w:color w:val="4A4A4A"/>
                <w:sz w:val="18"/>
              </w:rPr>
              <w:t>8.000</w:t>
            </w:r>
          </w:p>
        </w:tc>
        <w:tc>
          <w:tcPr>
            <w:tcW w:type="dxa" w:w="1134"/>
            <w:shd w:val="clear" w:color="auto" w:fill="F2F2F2"/>
          </w:tcPr>
          <w:p>
            <w:pPr>
              <w:jc w:val="center"/>
            </w:pPr>
            <w:r>
              <w:rPr>
                <w:color w:val="4A4A4A"/>
                <w:sz w:val="18"/>
              </w:rPr>
              <w:t>45</w:t>
            </w:r>
          </w:p>
        </w:tc>
        <w:tc>
          <w:tcPr>
            <w:tcW w:type="dxa" w:w="2268"/>
            <w:shd w:val="clear" w:color="auto" w:fill="F2F2F2"/>
          </w:tcPr>
          <w:p>
            <w:pPr>
              <w:jc w:val="center"/>
            </w:pPr>
            <w:r>
              <w:rPr>
                <w:color w:val="4A4A4A"/>
                <w:sz w:val="18"/>
              </w:rPr>
              <w:t>ARS 20.000.000</w:t>
            </w:r>
          </w:p>
        </w:tc>
        <w:tc>
          <w:tcPr>
            <w:tcW w:type="dxa" w:w="2268"/>
            <w:shd w:val="clear" w:color="auto" w:fill="F2F2F2"/>
          </w:tcPr>
          <w:p>
            <w:pPr>
              <w:jc w:val="center"/>
            </w:pPr>
            <w:r>
              <w:rPr>
                <w:color w:val="4A4A4A"/>
                <w:sz w:val="18"/>
              </w:rPr>
              <w:t>~ARS 60 M (Q3)</w:t>
            </w:r>
          </w:p>
        </w:tc>
      </w:tr>
      <w:tr>
        <w:tc>
          <w:tcPr>
            <w:tcW w:type="dxa" w:w="1701"/>
            <w:shd w:val="clear" w:color="auto" w:fill="FFFFFF"/>
          </w:tcPr>
          <w:p>
            <w:pPr>
              <w:jc w:val="left"/>
            </w:pPr>
            <w:r>
              <w:rPr>
                <w:color w:val="4A4A4A"/>
                <w:sz w:val="18"/>
              </w:rPr>
              <w:t>Q4 2026 (Consolidación)</w:t>
            </w:r>
          </w:p>
        </w:tc>
        <w:tc>
          <w:tcPr>
            <w:tcW w:type="dxa" w:w="1587"/>
            <w:shd w:val="clear" w:color="auto" w:fill="FFFFFF"/>
          </w:tcPr>
          <w:p>
            <w:pPr>
              <w:jc w:val="center"/>
            </w:pPr>
            <w:r>
              <w:rPr>
                <w:color w:val="4A4A4A"/>
                <w:sz w:val="18"/>
              </w:rPr>
              <w:t>12.000</w:t>
            </w:r>
          </w:p>
        </w:tc>
        <w:tc>
          <w:tcPr>
            <w:tcW w:type="dxa" w:w="1134"/>
            <w:shd w:val="clear" w:color="auto" w:fill="FFFFFF"/>
          </w:tcPr>
          <w:p>
            <w:pPr>
              <w:jc w:val="center"/>
            </w:pPr>
            <w:r>
              <w:rPr>
                <w:color w:val="4A4A4A"/>
                <w:sz w:val="18"/>
              </w:rPr>
              <w:t>60+</w:t>
            </w:r>
          </w:p>
        </w:tc>
        <w:tc>
          <w:tcPr>
            <w:tcW w:type="dxa" w:w="2268"/>
            <w:shd w:val="clear" w:color="auto" w:fill="FFFFFF"/>
          </w:tcPr>
          <w:p>
            <w:pPr>
              <w:jc w:val="center"/>
            </w:pPr>
            <w:r>
              <w:rPr>
                <w:color w:val="4A4A4A"/>
                <w:sz w:val="18"/>
              </w:rPr>
              <w:t>ARS 30.000.000</w:t>
            </w:r>
          </w:p>
        </w:tc>
        <w:tc>
          <w:tcPr>
            <w:tcW w:type="dxa" w:w="2268"/>
            <w:shd w:val="clear" w:color="auto" w:fill="FFFFFF"/>
          </w:tcPr>
          <w:p>
            <w:pPr>
              <w:jc w:val="center"/>
            </w:pPr>
            <w:r>
              <w:rPr>
                <w:color w:val="4A4A4A"/>
                <w:sz w:val="18"/>
              </w:rPr>
              <w:t>~ARS 90 M (Q4)</w:t>
            </w:r>
          </w:p>
        </w:tc>
      </w:tr>
      <w:tr>
        <w:tc>
          <w:tcPr>
            <w:tcW w:type="dxa" w:w="1701"/>
            <w:shd w:val="clear" w:color="auto" w:fill="F2F2F2"/>
          </w:tcPr>
          <w:p>
            <w:pPr>
              <w:jc w:val="left"/>
            </w:pPr>
            <w:r>
              <w:rPr>
                <w:color w:val="4A4A4A"/>
                <w:sz w:val="18"/>
              </w:rPr>
              <w:t>Total Año 1</w:t>
            </w:r>
          </w:p>
        </w:tc>
        <w:tc>
          <w:tcPr>
            <w:tcW w:type="dxa" w:w="1587"/>
            <w:shd w:val="clear" w:color="auto" w:fill="F2F2F2"/>
          </w:tcPr>
          <w:p>
            <w:pPr>
              <w:jc w:val="center"/>
            </w:pPr>
            <w:r>
              <w:rPr>
                <w:color w:val="4A4A4A"/>
                <w:sz w:val="18"/>
              </w:rPr>
              <w:t>Promedio 6.375/mes</w:t>
            </w:r>
          </w:p>
        </w:tc>
        <w:tc>
          <w:tcPr>
            <w:tcW w:type="dxa" w:w="1134"/>
            <w:shd w:val="clear" w:color="auto" w:fill="F2F2F2"/>
          </w:tcPr>
          <w:p>
            <w:pPr>
              <w:jc w:val="center"/>
            </w:pPr>
            <w:r>
              <w:rPr>
                <w:color w:val="4A4A4A"/>
                <w:sz w:val="18"/>
              </w:rPr>
              <w:t>60+</w:t>
            </w:r>
          </w:p>
        </w:tc>
        <w:tc>
          <w:tcPr>
            <w:tcW w:type="dxa" w:w="2268"/>
            <w:shd w:val="clear" w:color="auto" w:fill="F2F2F2"/>
          </w:tcPr>
          <w:p>
            <w:pPr>
              <w:jc w:val="center"/>
            </w:pPr>
            <w:r>
              <w:rPr>
                <w:color w:val="4A4A4A"/>
                <w:sz w:val="18"/>
              </w:rPr>
              <w:t>—</w:t>
            </w:r>
          </w:p>
        </w:tc>
        <w:tc>
          <w:tcPr>
            <w:tcW w:type="dxa" w:w="2268"/>
            <w:shd w:val="clear" w:color="auto" w:fill="F2F2F2"/>
          </w:tcPr>
          <w:p>
            <w:pPr>
              <w:jc w:val="center"/>
            </w:pPr>
            <w:r>
              <w:rPr>
                <w:color w:val="4A4A4A"/>
                <w:sz w:val="18"/>
              </w:rPr>
              <w:t>~ARS 187 M</w:t>
            </w:r>
          </w:p>
        </w:tc>
      </w:tr>
      <w:tr>
        <w:tc>
          <w:tcPr>
            <w:tcW w:type="dxa" w:w="1701"/>
            <w:shd w:val="clear" w:color="auto" w:fill="FFFFFF"/>
          </w:tcPr>
          <w:p>
            <w:pPr>
              <w:jc w:val="left"/>
            </w:pPr>
            <w:r>
              <w:rPr>
                <w:color w:val="4A4A4A"/>
                <w:sz w:val="18"/>
              </w:rPr>
              <w:t>Año 2 Total</w:t>
            </w:r>
          </w:p>
        </w:tc>
        <w:tc>
          <w:tcPr>
            <w:tcW w:type="dxa" w:w="1587"/>
            <w:shd w:val="clear" w:color="auto" w:fill="FFFFFF"/>
          </w:tcPr>
          <w:p>
            <w:pPr>
              <w:jc w:val="center"/>
            </w:pPr>
            <w:r>
              <w:rPr>
                <w:color w:val="4A4A4A"/>
                <w:sz w:val="18"/>
              </w:rPr>
              <w:t>~18.000/mes promedio</w:t>
            </w:r>
          </w:p>
        </w:tc>
        <w:tc>
          <w:tcPr>
            <w:tcW w:type="dxa" w:w="1134"/>
            <w:shd w:val="clear" w:color="auto" w:fill="FFFFFF"/>
          </w:tcPr>
          <w:p>
            <w:pPr>
              <w:jc w:val="center"/>
            </w:pPr>
            <w:r>
              <w:rPr>
                <w:color w:val="4A4A4A"/>
                <w:sz w:val="18"/>
              </w:rPr>
              <w:t>100+</w:t>
            </w:r>
          </w:p>
        </w:tc>
        <w:tc>
          <w:tcPr>
            <w:tcW w:type="dxa" w:w="2268"/>
            <w:shd w:val="clear" w:color="auto" w:fill="FFFFFF"/>
          </w:tcPr>
          <w:p>
            <w:pPr>
              <w:jc w:val="center"/>
            </w:pPr>
            <w:r>
              <w:rPr>
                <w:color w:val="4A4A4A"/>
                <w:sz w:val="18"/>
              </w:rPr>
              <w:t>—</w:t>
            </w:r>
          </w:p>
        </w:tc>
        <w:tc>
          <w:tcPr>
            <w:tcW w:type="dxa" w:w="2268"/>
            <w:shd w:val="clear" w:color="auto" w:fill="FFFFFF"/>
          </w:tcPr>
          <w:p>
            <w:pPr>
              <w:jc w:val="center"/>
            </w:pPr>
            <w:r>
              <w:rPr>
                <w:color w:val="4A4A4A"/>
                <w:sz w:val="18"/>
              </w:rPr>
              <w:t>~ARS 374 M</w:t>
            </w:r>
          </w:p>
        </w:tc>
      </w:tr>
      <w:tr>
        <w:tc>
          <w:tcPr>
            <w:tcW w:type="dxa" w:w="1701"/>
            <w:shd w:val="clear" w:color="auto" w:fill="F2F2F2"/>
          </w:tcPr>
          <w:p>
            <w:pPr>
              <w:jc w:val="left"/>
            </w:pPr>
            <w:r>
              <w:rPr>
                <w:color w:val="4A4A4A"/>
                <w:sz w:val="18"/>
              </w:rPr>
              <w:t>Año 3 Total</w:t>
            </w:r>
          </w:p>
        </w:tc>
        <w:tc>
          <w:tcPr>
            <w:tcW w:type="dxa" w:w="1587"/>
            <w:shd w:val="clear" w:color="auto" w:fill="F2F2F2"/>
          </w:tcPr>
          <w:p>
            <w:pPr>
              <w:jc w:val="center"/>
            </w:pPr>
            <w:r>
              <w:rPr>
                <w:color w:val="4A4A4A"/>
                <w:sz w:val="18"/>
              </w:rPr>
              <w:t>~25.000/mes promedio</w:t>
            </w:r>
          </w:p>
        </w:tc>
        <w:tc>
          <w:tcPr>
            <w:tcW w:type="dxa" w:w="1134"/>
            <w:shd w:val="clear" w:color="auto" w:fill="F2F2F2"/>
          </w:tcPr>
          <w:p>
            <w:pPr>
              <w:jc w:val="center"/>
            </w:pPr>
            <w:r>
              <w:rPr>
                <w:color w:val="4A4A4A"/>
                <w:sz w:val="18"/>
              </w:rPr>
              <w:t>150+</w:t>
            </w:r>
          </w:p>
        </w:tc>
        <w:tc>
          <w:tcPr>
            <w:tcW w:type="dxa" w:w="2268"/>
            <w:shd w:val="clear" w:color="auto" w:fill="F2F2F2"/>
          </w:tcPr>
          <w:p>
            <w:pPr>
              <w:jc w:val="center"/>
            </w:pPr>
            <w:r>
              <w:rPr>
                <w:color w:val="4A4A4A"/>
                <w:sz w:val="18"/>
              </w:rPr>
              <w:t>—</w:t>
            </w:r>
          </w:p>
        </w:tc>
        <w:tc>
          <w:tcPr>
            <w:tcW w:type="dxa" w:w="2268"/>
            <w:shd w:val="clear" w:color="auto" w:fill="F2F2F2"/>
          </w:tcPr>
          <w:p>
            <w:pPr>
              <w:jc w:val="center"/>
            </w:pPr>
            <w:r>
              <w:rPr>
                <w:color w:val="4A4A4A"/>
                <w:sz w:val="18"/>
              </w:rPr>
              <w:t>~ARS 561 M</w:t>
            </w:r>
          </w:p>
        </w:tc>
      </w:tr>
    </w:tbl>
    <w:p>
      <w:r>
        <w:br w:type="page"/>
      </w:r>
    </w:p>
    <w:p>
      <w:pPr>
        <w:spacing w:before="280" w:after="120"/>
      </w:pPr>
      <w:r>
        <w:rPr>
          <w:b/>
          <w:color w:val="1A3C34"/>
          <w:sz w:val="32"/>
        </w:rPr>
        <w:t>9. ANÁLISIS DE RIESGOS</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587"/>
            <w:shd w:val="clear" w:color="auto" w:fill="1A3C34"/>
          </w:tcPr>
          <w:p>
            <w:pPr>
              <w:jc w:val="center"/>
            </w:pPr>
            <w:r>
              <w:rPr>
                <w:b/>
                <w:color w:val="FFFFFF"/>
                <w:sz w:val="18"/>
              </w:rPr>
              <w:t>Categoría</w:t>
            </w:r>
          </w:p>
        </w:tc>
        <w:tc>
          <w:tcPr>
            <w:tcW w:type="dxa" w:w="2551"/>
            <w:shd w:val="clear" w:color="auto" w:fill="1A3C34"/>
          </w:tcPr>
          <w:p>
            <w:pPr>
              <w:jc w:val="center"/>
            </w:pPr>
            <w:r>
              <w:rPr>
                <w:b/>
                <w:color w:val="FFFFFF"/>
                <w:sz w:val="18"/>
              </w:rPr>
              <w:t>Riesgo</w:t>
            </w:r>
          </w:p>
        </w:tc>
        <w:tc>
          <w:tcPr>
            <w:tcW w:type="dxa" w:w="1247"/>
            <w:shd w:val="clear" w:color="auto" w:fill="1A3C34"/>
          </w:tcPr>
          <w:p>
            <w:pPr>
              <w:jc w:val="center"/>
            </w:pPr>
            <w:r>
              <w:rPr>
                <w:b/>
                <w:color w:val="FFFFFF"/>
                <w:sz w:val="18"/>
              </w:rPr>
              <w:t>Probabilidad</w:t>
            </w:r>
          </w:p>
        </w:tc>
        <w:tc>
          <w:tcPr>
            <w:tcW w:type="dxa" w:w="1020"/>
            <w:shd w:val="clear" w:color="auto" w:fill="1A3C34"/>
          </w:tcPr>
          <w:p>
            <w:pPr>
              <w:jc w:val="center"/>
            </w:pPr>
            <w:r>
              <w:rPr>
                <w:b/>
                <w:color w:val="FFFFFF"/>
                <w:sz w:val="18"/>
              </w:rPr>
              <w:t>Impacto</w:t>
            </w:r>
          </w:p>
        </w:tc>
        <w:tc>
          <w:tcPr>
            <w:tcW w:type="dxa" w:w="3118"/>
            <w:shd w:val="clear" w:color="auto" w:fill="1A3C34"/>
          </w:tcPr>
          <w:p>
            <w:pPr>
              <w:jc w:val="center"/>
            </w:pPr>
            <w:r>
              <w:rPr>
                <w:b/>
                <w:color w:val="FFFFFF"/>
                <w:sz w:val="18"/>
              </w:rPr>
              <w:t>Mitigación</w:t>
            </w:r>
          </w:p>
        </w:tc>
      </w:tr>
      <w:tr>
        <w:tc>
          <w:tcPr>
            <w:tcW w:type="dxa" w:w="1587"/>
            <w:shd w:val="clear" w:color="auto" w:fill="F2F2F2"/>
          </w:tcPr>
          <w:p>
            <w:pPr>
              <w:jc w:val="left"/>
            </w:pPr>
            <w:r>
              <w:rPr>
                <w:color w:val="4A4A4A"/>
                <w:sz w:val="18"/>
              </w:rPr>
              <w:t>Macroeconómico</w:t>
            </w:r>
          </w:p>
        </w:tc>
        <w:tc>
          <w:tcPr>
            <w:tcW w:type="dxa" w:w="2551"/>
            <w:shd w:val="clear" w:color="auto" w:fill="F2F2F2"/>
          </w:tcPr>
          <w:p>
            <w:pPr>
              <w:jc w:val="center"/>
            </w:pPr>
            <w:r>
              <w:rPr>
                <w:color w:val="4A4A4A"/>
                <w:sz w:val="18"/>
              </w:rPr>
              <w:t>Aceleración inflacionaria (&gt;100%/año)</w:t>
            </w:r>
          </w:p>
        </w:tc>
        <w:tc>
          <w:tcPr>
            <w:tcW w:type="dxa" w:w="1247"/>
            <w:shd w:val="clear" w:color="auto" w:fill="F2F2F2"/>
          </w:tcPr>
          <w:p>
            <w:pPr>
              <w:jc w:val="center"/>
            </w:pPr>
            <w:r>
              <w:rPr>
                <w:color w:val="4A4A4A"/>
                <w:sz w:val="18"/>
              </w:rPr>
              <w:t>Media</w:t>
            </w:r>
          </w:p>
        </w:tc>
        <w:tc>
          <w:tcPr>
            <w:tcW w:type="dxa" w:w="1020"/>
            <w:shd w:val="clear" w:color="auto" w:fill="F2F2F2"/>
          </w:tcPr>
          <w:p>
            <w:pPr>
              <w:jc w:val="center"/>
            </w:pPr>
            <w:r>
              <w:rPr>
                <w:color w:val="4A4A4A"/>
                <w:sz w:val="18"/>
              </w:rPr>
              <w:t>Alto</w:t>
            </w:r>
          </w:p>
        </w:tc>
        <w:tc>
          <w:tcPr>
            <w:tcW w:type="dxa" w:w="3118"/>
            <w:shd w:val="clear" w:color="auto" w:fill="F2F2F2"/>
          </w:tcPr>
          <w:p>
            <w:pPr>
              <w:jc w:val="center"/>
            </w:pPr>
            <w:r>
              <w:rPr>
                <w:color w:val="4A4A4A"/>
                <w:sz w:val="18"/>
              </w:rPr>
              <w:t>Pricing indexado a tipo de cambio / dólar MEP</w:t>
            </w:r>
          </w:p>
        </w:tc>
      </w:tr>
      <w:tr>
        <w:tc>
          <w:tcPr>
            <w:tcW w:type="dxa" w:w="1587"/>
            <w:shd w:val="clear" w:color="auto" w:fill="FFFFFF"/>
          </w:tcPr>
          <w:p>
            <w:pPr>
              <w:jc w:val="left"/>
            </w:pPr>
            <w:r>
              <w:rPr>
                <w:color w:val="4A4A4A"/>
                <w:sz w:val="18"/>
              </w:rPr>
              <w:t>Macroeconómico</w:t>
            </w:r>
          </w:p>
        </w:tc>
        <w:tc>
          <w:tcPr>
            <w:tcW w:type="dxa" w:w="2551"/>
            <w:shd w:val="clear" w:color="auto" w:fill="FFFFFF"/>
          </w:tcPr>
          <w:p>
            <w:pPr>
              <w:jc w:val="center"/>
            </w:pPr>
            <w:r>
              <w:rPr>
                <w:color w:val="4A4A4A"/>
                <w:sz w:val="18"/>
              </w:rPr>
              <w:t>Restricciones cambiarias BCRA (nuevas)</w:t>
            </w:r>
          </w:p>
        </w:tc>
        <w:tc>
          <w:tcPr>
            <w:tcW w:type="dxa" w:w="1247"/>
            <w:shd w:val="clear" w:color="auto" w:fill="FFFFFF"/>
          </w:tcPr>
          <w:p>
            <w:pPr>
              <w:jc w:val="center"/>
            </w:pPr>
            <w:r>
              <w:rPr>
                <w:color w:val="4A4A4A"/>
                <w:sz w:val="18"/>
              </w:rPr>
              <w:t>Media-Baja</w:t>
            </w:r>
          </w:p>
        </w:tc>
        <w:tc>
          <w:tcPr>
            <w:tcW w:type="dxa" w:w="1020"/>
            <w:shd w:val="clear" w:color="auto" w:fill="FFFFFF"/>
          </w:tcPr>
          <w:p>
            <w:pPr>
              <w:jc w:val="center"/>
            </w:pPr>
            <w:r>
              <w:rPr>
                <w:color w:val="4A4A4A"/>
                <w:sz w:val="18"/>
              </w:rPr>
              <w:t>Muy Alto</w:t>
            </w:r>
          </w:p>
        </w:tc>
        <w:tc>
          <w:tcPr>
            <w:tcW w:type="dxa" w:w="3118"/>
            <w:shd w:val="clear" w:color="auto" w:fill="FFFFFF"/>
          </w:tcPr>
          <w:p>
            <w:pPr>
              <w:jc w:val="center"/>
            </w:pPr>
            <w:r>
              <w:rPr>
                <w:color w:val="4A4A4A"/>
                <w:sz w:val="18"/>
              </w:rPr>
              <w:t>Stock buffer + mix importado/local</w:t>
            </w:r>
          </w:p>
        </w:tc>
      </w:tr>
      <w:tr>
        <w:tc>
          <w:tcPr>
            <w:tcW w:type="dxa" w:w="1587"/>
            <w:shd w:val="clear" w:color="auto" w:fill="F2F2F2"/>
          </w:tcPr>
          <w:p>
            <w:pPr>
              <w:jc w:val="left"/>
            </w:pPr>
            <w:r>
              <w:rPr>
                <w:color w:val="4A4A4A"/>
                <w:sz w:val="18"/>
              </w:rPr>
              <w:t>Macroeconómico</w:t>
            </w:r>
          </w:p>
        </w:tc>
        <w:tc>
          <w:tcPr>
            <w:tcW w:type="dxa" w:w="2551"/>
            <w:shd w:val="clear" w:color="auto" w:fill="F2F2F2"/>
          </w:tcPr>
          <w:p>
            <w:pPr>
              <w:jc w:val="center"/>
            </w:pPr>
            <w:r>
              <w:rPr>
                <w:color w:val="4A4A4A"/>
                <w:sz w:val="18"/>
              </w:rPr>
              <w:t>Devaluación abrupta (evento de shock)</w:t>
            </w:r>
          </w:p>
        </w:tc>
        <w:tc>
          <w:tcPr>
            <w:tcW w:type="dxa" w:w="1247"/>
            <w:shd w:val="clear" w:color="auto" w:fill="F2F2F2"/>
          </w:tcPr>
          <w:p>
            <w:pPr>
              <w:jc w:val="center"/>
            </w:pPr>
            <w:r>
              <w:rPr>
                <w:color w:val="4A4A4A"/>
                <w:sz w:val="18"/>
              </w:rPr>
              <w:t>Baja</w:t>
            </w:r>
          </w:p>
        </w:tc>
        <w:tc>
          <w:tcPr>
            <w:tcW w:type="dxa" w:w="1020"/>
            <w:shd w:val="clear" w:color="auto" w:fill="F2F2F2"/>
          </w:tcPr>
          <w:p>
            <w:pPr>
              <w:jc w:val="center"/>
            </w:pPr>
            <w:r>
              <w:rPr>
                <w:color w:val="4A4A4A"/>
                <w:sz w:val="18"/>
              </w:rPr>
              <w:t>Muy Alto</w:t>
            </w:r>
          </w:p>
        </w:tc>
        <w:tc>
          <w:tcPr>
            <w:tcW w:type="dxa" w:w="3118"/>
            <w:shd w:val="clear" w:color="auto" w:fill="F2F2F2"/>
          </w:tcPr>
          <w:p>
            <w:pPr>
              <w:jc w:val="center"/>
            </w:pPr>
            <w:r>
              <w:rPr>
                <w:color w:val="4A4A4A"/>
                <w:sz w:val="18"/>
              </w:rPr>
              <w:t>Contratos en USD; facturación dolarizada</w:t>
            </w:r>
          </w:p>
        </w:tc>
      </w:tr>
      <w:tr>
        <w:tc>
          <w:tcPr>
            <w:tcW w:type="dxa" w:w="1587"/>
            <w:shd w:val="clear" w:color="auto" w:fill="FFFFFF"/>
          </w:tcPr>
          <w:p>
            <w:pPr>
              <w:jc w:val="left"/>
            </w:pPr>
            <w:r>
              <w:rPr>
                <w:color w:val="4A4A4A"/>
                <w:sz w:val="18"/>
              </w:rPr>
              <w:t>Regulatorio</w:t>
            </w:r>
          </w:p>
        </w:tc>
        <w:tc>
          <w:tcPr>
            <w:tcW w:type="dxa" w:w="2551"/>
            <w:shd w:val="clear" w:color="auto" w:fill="FFFFFF"/>
          </w:tcPr>
          <w:p>
            <w:pPr>
              <w:jc w:val="center"/>
            </w:pPr>
            <w:r>
              <w:rPr>
                <w:color w:val="4A4A4A"/>
                <w:sz w:val="18"/>
              </w:rPr>
              <w:t>Cambios arancelarios importación alimentos</w:t>
            </w:r>
          </w:p>
        </w:tc>
        <w:tc>
          <w:tcPr>
            <w:tcW w:type="dxa" w:w="1247"/>
            <w:shd w:val="clear" w:color="auto" w:fill="FFFFFF"/>
          </w:tcPr>
          <w:p>
            <w:pPr>
              <w:jc w:val="center"/>
            </w:pPr>
            <w:r>
              <w:rPr>
                <w:color w:val="4A4A4A"/>
                <w:sz w:val="18"/>
              </w:rPr>
              <w:t>Media</w:t>
            </w:r>
          </w:p>
        </w:tc>
        <w:tc>
          <w:tcPr>
            <w:tcW w:type="dxa" w:w="1020"/>
            <w:shd w:val="clear" w:color="auto" w:fill="FFFFFF"/>
          </w:tcPr>
          <w:p>
            <w:pPr>
              <w:jc w:val="center"/>
            </w:pPr>
            <w:r>
              <w:rPr>
                <w:color w:val="4A4A4A"/>
                <w:sz w:val="18"/>
              </w:rPr>
              <w:t>Alto</w:t>
            </w:r>
          </w:p>
        </w:tc>
        <w:tc>
          <w:tcPr>
            <w:tcW w:type="dxa" w:w="3118"/>
            <w:shd w:val="clear" w:color="auto" w:fill="FFFFFF"/>
          </w:tcPr>
          <w:p>
            <w:pPr>
              <w:jc w:val="center"/>
            </w:pPr>
            <w:r>
              <w:rPr>
                <w:color w:val="4A4A4A"/>
                <w:sz w:val="18"/>
              </w:rPr>
              <w:t>Lobby con cámara importadores; inventario preventivo</w:t>
            </w:r>
          </w:p>
        </w:tc>
      </w:tr>
      <w:tr>
        <w:tc>
          <w:tcPr>
            <w:tcW w:type="dxa" w:w="1587"/>
            <w:shd w:val="clear" w:color="auto" w:fill="F2F2F2"/>
          </w:tcPr>
          <w:p>
            <w:pPr>
              <w:jc w:val="left"/>
            </w:pPr>
            <w:r>
              <w:rPr>
                <w:color w:val="4A4A4A"/>
                <w:sz w:val="18"/>
              </w:rPr>
              <w:t>Regulatorio</w:t>
            </w:r>
          </w:p>
        </w:tc>
        <w:tc>
          <w:tcPr>
            <w:tcW w:type="dxa" w:w="2551"/>
            <w:shd w:val="clear" w:color="auto" w:fill="F2F2F2"/>
          </w:tcPr>
          <w:p>
            <w:pPr>
              <w:jc w:val="center"/>
            </w:pPr>
            <w:r>
              <w:rPr>
                <w:color w:val="4A4A4A"/>
                <w:sz w:val="18"/>
              </w:rPr>
              <w:t>Demoras ANMAT / SENASA en registros</w:t>
            </w:r>
          </w:p>
        </w:tc>
        <w:tc>
          <w:tcPr>
            <w:tcW w:type="dxa" w:w="1247"/>
            <w:shd w:val="clear" w:color="auto" w:fill="F2F2F2"/>
          </w:tcPr>
          <w:p>
            <w:pPr>
              <w:jc w:val="center"/>
            </w:pPr>
            <w:r>
              <w:rPr>
                <w:color w:val="4A4A4A"/>
                <w:sz w:val="18"/>
              </w:rPr>
              <w:t>Alta (Meltz)</w:t>
            </w:r>
          </w:p>
        </w:tc>
        <w:tc>
          <w:tcPr>
            <w:tcW w:type="dxa" w:w="1020"/>
            <w:shd w:val="clear" w:color="auto" w:fill="F2F2F2"/>
          </w:tcPr>
          <w:p>
            <w:pPr>
              <w:jc w:val="center"/>
            </w:pPr>
            <w:r>
              <w:rPr>
                <w:color w:val="4A4A4A"/>
                <w:sz w:val="18"/>
              </w:rPr>
              <w:t>Medio</w:t>
            </w:r>
          </w:p>
        </w:tc>
        <w:tc>
          <w:tcPr>
            <w:tcW w:type="dxa" w:w="3118"/>
            <w:shd w:val="clear" w:color="auto" w:fill="F2F2F2"/>
          </w:tcPr>
          <w:p>
            <w:pPr>
              <w:jc w:val="center"/>
            </w:pPr>
            <w:r>
              <w:rPr>
                <w:color w:val="4A4A4A"/>
                <w:sz w:val="18"/>
              </w:rPr>
              <w:t>Iniciar trámites con 6+ meses de anticipación</w:t>
            </w:r>
          </w:p>
        </w:tc>
      </w:tr>
      <w:tr>
        <w:tc>
          <w:tcPr>
            <w:tcW w:type="dxa" w:w="1587"/>
            <w:shd w:val="clear" w:color="auto" w:fill="FFFFFF"/>
          </w:tcPr>
          <w:p>
            <w:pPr>
              <w:jc w:val="left"/>
            </w:pPr>
            <w:r>
              <w:rPr>
                <w:color w:val="4A4A4A"/>
                <w:sz w:val="18"/>
              </w:rPr>
              <w:t>Logístico</w:t>
            </w:r>
          </w:p>
        </w:tc>
        <w:tc>
          <w:tcPr>
            <w:tcW w:type="dxa" w:w="2551"/>
            <w:shd w:val="clear" w:color="auto" w:fill="FFFFFF"/>
          </w:tcPr>
          <w:p>
            <w:pPr>
              <w:jc w:val="center"/>
            </w:pPr>
            <w:r>
              <w:rPr>
                <w:color w:val="4A4A4A"/>
                <w:sz w:val="18"/>
              </w:rPr>
              <w:t>Demoras aduaneras / port congestion</w:t>
            </w:r>
          </w:p>
        </w:tc>
        <w:tc>
          <w:tcPr>
            <w:tcW w:type="dxa" w:w="1247"/>
            <w:shd w:val="clear" w:color="auto" w:fill="FFFFFF"/>
          </w:tcPr>
          <w:p>
            <w:pPr>
              <w:jc w:val="center"/>
            </w:pPr>
            <w:r>
              <w:rPr>
                <w:color w:val="4A4A4A"/>
                <w:sz w:val="18"/>
              </w:rPr>
              <w:t>Media</w:t>
            </w:r>
          </w:p>
        </w:tc>
        <w:tc>
          <w:tcPr>
            <w:tcW w:type="dxa" w:w="1020"/>
            <w:shd w:val="clear" w:color="auto" w:fill="FFFFFF"/>
          </w:tcPr>
          <w:p>
            <w:pPr>
              <w:jc w:val="center"/>
            </w:pPr>
            <w:r>
              <w:rPr>
                <w:color w:val="4A4A4A"/>
                <w:sz w:val="18"/>
              </w:rPr>
              <w:t>Medio</w:t>
            </w:r>
          </w:p>
        </w:tc>
        <w:tc>
          <w:tcPr>
            <w:tcW w:type="dxa" w:w="3118"/>
            <w:shd w:val="clear" w:color="auto" w:fill="FFFFFF"/>
          </w:tcPr>
          <w:p>
            <w:pPr>
              <w:jc w:val="center"/>
            </w:pPr>
            <w:r>
              <w:rPr>
                <w:color w:val="4A4A4A"/>
                <w:sz w:val="18"/>
              </w:rPr>
              <w:t>Buffer de stock 60-90 días; multiproveedor logístico</w:t>
            </w:r>
          </w:p>
        </w:tc>
      </w:tr>
      <w:tr>
        <w:tc>
          <w:tcPr>
            <w:tcW w:type="dxa" w:w="1587"/>
            <w:shd w:val="clear" w:color="auto" w:fill="F2F2F2"/>
          </w:tcPr>
          <w:p>
            <w:pPr>
              <w:jc w:val="left"/>
            </w:pPr>
            <w:r>
              <w:rPr>
                <w:color w:val="4A4A4A"/>
                <w:sz w:val="18"/>
              </w:rPr>
              <w:t>Logístico</w:t>
            </w:r>
          </w:p>
        </w:tc>
        <w:tc>
          <w:tcPr>
            <w:tcW w:type="dxa" w:w="2551"/>
            <w:shd w:val="clear" w:color="auto" w:fill="F2F2F2"/>
          </w:tcPr>
          <w:p>
            <w:pPr>
              <w:jc w:val="center"/>
            </w:pPr>
            <w:r>
              <w:rPr>
                <w:color w:val="4A4A4A"/>
                <w:sz w:val="18"/>
              </w:rPr>
              <w:t>Ruptura de cadena de frío (Meltz)</w:t>
            </w:r>
          </w:p>
        </w:tc>
        <w:tc>
          <w:tcPr>
            <w:tcW w:type="dxa" w:w="1247"/>
            <w:shd w:val="clear" w:color="auto" w:fill="F2F2F2"/>
          </w:tcPr>
          <w:p>
            <w:pPr>
              <w:jc w:val="center"/>
            </w:pPr>
            <w:r>
              <w:rPr>
                <w:color w:val="4A4A4A"/>
                <w:sz w:val="18"/>
              </w:rPr>
              <w:t>Media</w:t>
            </w:r>
          </w:p>
        </w:tc>
        <w:tc>
          <w:tcPr>
            <w:tcW w:type="dxa" w:w="1020"/>
            <w:shd w:val="clear" w:color="auto" w:fill="F2F2F2"/>
          </w:tcPr>
          <w:p>
            <w:pPr>
              <w:jc w:val="center"/>
            </w:pPr>
            <w:r>
              <w:rPr>
                <w:color w:val="4A4A4A"/>
                <w:sz w:val="18"/>
              </w:rPr>
              <w:t>Alto</w:t>
            </w:r>
          </w:p>
        </w:tc>
        <w:tc>
          <w:tcPr>
            <w:tcW w:type="dxa" w:w="3118"/>
            <w:shd w:val="clear" w:color="auto" w:fill="F2F2F2"/>
          </w:tcPr>
          <w:p>
            <w:pPr>
              <w:jc w:val="center"/>
            </w:pPr>
            <w:r>
              <w:rPr>
                <w:color w:val="4A4A4A"/>
                <w:sz w:val="18"/>
              </w:rPr>
              <w:t>3PL especializado en frío; SLA estrictos</w:t>
            </w:r>
          </w:p>
        </w:tc>
      </w:tr>
      <w:tr>
        <w:tc>
          <w:tcPr>
            <w:tcW w:type="dxa" w:w="1587"/>
            <w:shd w:val="clear" w:color="auto" w:fill="FFFFFF"/>
          </w:tcPr>
          <w:p>
            <w:pPr>
              <w:jc w:val="left"/>
            </w:pPr>
            <w:r>
              <w:rPr>
                <w:color w:val="4A4A4A"/>
                <w:sz w:val="18"/>
              </w:rPr>
              <w:t>Competitivo</w:t>
            </w:r>
          </w:p>
        </w:tc>
        <w:tc>
          <w:tcPr>
            <w:tcW w:type="dxa" w:w="2551"/>
            <w:shd w:val="clear" w:color="auto" w:fill="FFFFFF"/>
          </w:tcPr>
          <w:p>
            <w:pPr>
              <w:jc w:val="center"/>
            </w:pPr>
            <w:r>
              <w:rPr>
                <w:color w:val="4A4A4A"/>
                <w:sz w:val="18"/>
              </w:rPr>
              <w:t>Proliferación imitadores locales (Meltz)</w:t>
            </w:r>
          </w:p>
        </w:tc>
        <w:tc>
          <w:tcPr>
            <w:tcW w:type="dxa" w:w="1247"/>
            <w:shd w:val="clear" w:color="auto" w:fill="FFFFFF"/>
          </w:tcPr>
          <w:p>
            <w:pPr>
              <w:jc w:val="center"/>
            </w:pPr>
            <w:r>
              <w:rPr>
                <w:color w:val="4A4A4A"/>
                <w:sz w:val="18"/>
              </w:rPr>
              <w:t>Muy Alta</w:t>
            </w:r>
          </w:p>
        </w:tc>
        <w:tc>
          <w:tcPr>
            <w:tcW w:type="dxa" w:w="1020"/>
            <w:shd w:val="clear" w:color="auto" w:fill="FFFFFF"/>
          </w:tcPr>
          <w:p>
            <w:pPr>
              <w:jc w:val="center"/>
            </w:pPr>
            <w:r>
              <w:rPr>
                <w:color w:val="4A4A4A"/>
                <w:sz w:val="18"/>
              </w:rPr>
              <w:t>Alto</w:t>
            </w:r>
          </w:p>
        </w:tc>
        <w:tc>
          <w:tcPr>
            <w:tcW w:type="dxa" w:w="3118"/>
            <w:shd w:val="clear" w:color="auto" w:fill="FFFFFF"/>
          </w:tcPr>
          <w:p>
            <w:pPr>
              <w:jc w:val="center"/>
            </w:pPr>
            <w:r>
              <w:rPr>
                <w:color w:val="4A4A4A"/>
                <w:sz w:val="18"/>
              </w:rPr>
              <w:t>Certificación ANMAT visible; messaging 'ORIGINAL'</w:t>
            </w:r>
          </w:p>
        </w:tc>
      </w:tr>
      <w:tr>
        <w:tc>
          <w:tcPr>
            <w:tcW w:type="dxa" w:w="1587"/>
            <w:shd w:val="clear" w:color="auto" w:fill="F2F2F2"/>
          </w:tcPr>
          <w:p>
            <w:pPr>
              <w:jc w:val="left"/>
            </w:pPr>
            <w:r>
              <w:rPr>
                <w:color w:val="4A4A4A"/>
                <w:sz w:val="18"/>
              </w:rPr>
              <w:t>Competitivo</w:t>
            </w:r>
          </w:p>
        </w:tc>
        <w:tc>
          <w:tcPr>
            <w:tcW w:type="dxa" w:w="2551"/>
            <w:shd w:val="clear" w:color="auto" w:fill="F2F2F2"/>
          </w:tcPr>
          <w:p>
            <w:pPr>
              <w:jc w:val="center"/>
            </w:pPr>
            <w:r>
              <w:rPr>
                <w:color w:val="4A4A4A"/>
                <w:sz w:val="18"/>
              </w:rPr>
              <w:t>Entrada de Campari Group / AB InBev a nicho</w:t>
            </w:r>
          </w:p>
        </w:tc>
        <w:tc>
          <w:tcPr>
            <w:tcW w:type="dxa" w:w="1247"/>
            <w:shd w:val="clear" w:color="auto" w:fill="F2F2F2"/>
          </w:tcPr>
          <w:p>
            <w:pPr>
              <w:jc w:val="center"/>
            </w:pPr>
            <w:r>
              <w:rPr>
                <w:color w:val="4A4A4A"/>
                <w:sz w:val="18"/>
              </w:rPr>
              <w:t>Baja</w:t>
            </w:r>
          </w:p>
        </w:tc>
        <w:tc>
          <w:tcPr>
            <w:tcW w:type="dxa" w:w="1020"/>
            <w:shd w:val="clear" w:color="auto" w:fill="F2F2F2"/>
          </w:tcPr>
          <w:p>
            <w:pPr>
              <w:jc w:val="center"/>
            </w:pPr>
            <w:r>
              <w:rPr>
                <w:color w:val="4A4A4A"/>
                <w:sz w:val="18"/>
              </w:rPr>
              <w:t>Medio</w:t>
            </w:r>
          </w:p>
        </w:tc>
        <w:tc>
          <w:tcPr>
            <w:tcW w:type="dxa" w:w="3118"/>
            <w:shd w:val="clear" w:color="auto" w:fill="F2F2F2"/>
          </w:tcPr>
          <w:p>
            <w:pPr>
              <w:jc w:val="center"/>
            </w:pPr>
            <w:r>
              <w:rPr>
                <w:color w:val="4A4A4A"/>
                <w:sz w:val="18"/>
              </w:rPr>
              <w:t>Velocidad de penetración; fidelización HoReCa</w:t>
            </w:r>
          </w:p>
        </w:tc>
      </w:tr>
      <w:tr>
        <w:tc>
          <w:tcPr>
            <w:tcW w:type="dxa" w:w="1587"/>
            <w:shd w:val="clear" w:color="auto" w:fill="FFFFFF"/>
          </w:tcPr>
          <w:p>
            <w:pPr>
              <w:jc w:val="left"/>
            </w:pPr>
            <w:r>
              <w:rPr>
                <w:color w:val="4A4A4A"/>
                <w:sz w:val="18"/>
              </w:rPr>
              <w:t>Posicionamiento</w:t>
            </w:r>
          </w:p>
        </w:tc>
        <w:tc>
          <w:tcPr>
            <w:tcW w:type="dxa" w:w="2551"/>
            <w:shd w:val="clear" w:color="auto" w:fill="FFFFFF"/>
          </w:tcPr>
          <w:p>
            <w:pPr>
              <w:jc w:val="center"/>
            </w:pPr>
            <w:r>
              <w:rPr>
                <w:color w:val="4A4A4A"/>
                <w:sz w:val="18"/>
              </w:rPr>
              <w:t>Rotura de precio / descuentos agresivos</w:t>
            </w:r>
          </w:p>
        </w:tc>
        <w:tc>
          <w:tcPr>
            <w:tcW w:type="dxa" w:w="1247"/>
            <w:shd w:val="clear" w:color="auto" w:fill="FFFFFF"/>
          </w:tcPr>
          <w:p>
            <w:pPr>
              <w:jc w:val="center"/>
            </w:pPr>
            <w:r>
              <w:rPr>
                <w:color w:val="4A4A4A"/>
                <w:sz w:val="18"/>
              </w:rPr>
              <w:t>Media</w:t>
            </w:r>
          </w:p>
        </w:tc>
        <w:tc>
          <w:tcPr>
            <w:tcW w:type="dxa" w:w="1020"/>
            <w:shd w:val="clear" w:color="auto" w:fill="FFFFFF"/>
          </w:tcPr>
          <w:p>
            <w:pPr>
              <w:jc w:val="center"/>
            </w:pPr>
            <w:r>
              <w:rPr>
                <w:color w:val="4A4A4A"/>
                <w:sz w:val="18"/>
              </w:rPr>
              <w:t>Muy Alto</w:t>
            </w:r>
          </w:p>
        </w:tc>
        <w:tc>
          <w:tcPr>
            <w:tcW w:type="dxa" w:w="3118"/>
            <w:shd w:val="clear" w:color="auto" w:fill="FFFFFF"/>
          </w:tcPr>
          <w:p>
            <w:pPr>
              <w:jc w:val="center"/>
            </w:pPr>
            <w:r>
              <w:rPr>
                <w:color w:val="4A4A4A"/>
                <w:sz w:val="18"/>
              </w:rPr>
              <w:t>Política estricta MAP; contrato con puntos de venta</w:t>
            </w:r>
          </w:p>
        </w:tc>
      </w:tr>
      <w:tr>
        <w:tc>
          <w:tcPr>
            <w:tcW w:type="dxa" w:w="1587"/>
            <w:shd w:val="clear" w:color="auto" w:fill="F2F2F2"/>
          </w:tcPr>
          <w:p>
            <w:pPr>
              <w:jc w:val="left"/>
            </w:pPr>
            <w:r>
              <w:rPr>
                <w:color w:val="4A4A4A"/>
                <w:sz w:val="18"/>
              </w:rPr>
              <w:t>Estacionalidad</w:t>
            </w:r>
          </w:p>
        </w:tc>
        <w:tc>
          <w:tcPr>
            <w:tcW w:type="dxa" w:w="2551"/>
            <w:shd w:val="clear" w:color="auto" w:fill="F2F2F2"/>
          </w:tcPr>
          <w:p>
            <w:pPr>
              <w:jc w:val="center"/>
            </w:pPr>
            <w:r>
              <w:rPr>
                <w:color w:val="4A4A4A"/>
                <w:sz w:val="18"/>
              </w:rPr>
              <w:t>Concentración Augusta en Navidad</w:t>
            </w:r>
          </w:p>
        </w:tc>
        <w:tc>
          <w:tcPr>
            <w:tcW w:type="dxa" w:w="1247"/>
            <w:shd w:val="clear" w:color="auto" w:fill="F2F2F2"/>
          </w:tcPr>
          <w:p>
            <w:pPr>
              <w:jc w:val="center"/>
            </w:pPr>
            <w:r>
              <w:rPr>
                <w:color w:val="4A4A4A"/>
                <w:sz w:val="18"/>
              </w:rPr>
              <w:t>Alta (estructural)</w:t>
            </w:r>
          </w:p>
        </w:tc>
        <w:tc>
          <w:tcPr>
            <w:tcW w:type="dxa" w:w="1020"/>
            <w:shd w:val="clear" w:color="auto" w:fill="F2F2F2"/>
          </w:tcPr>
          <w:p>
            <w:pPr>
              <w:jc w:val="center"/>
            </w:pPr>
            <w:r>
              <w:rPr>
                <w:color w:val="4A4A4A"/>
                <w:sz w:val="18"/>
              </w:rPr>
              <w:t>Medio</w:t>
            </w:r>
          </w:p>
        </w:tc>
        <w:tc>
          <w:tcPr>
            <w:tcW w:type="dxa" w:w="3118"/>
            <w:shd w:val="clear" w:color="auto" w:fill="F2F2F2"/>
          </w:tcPr>
          <w:p>
            <w:pPr>
              <w:jc w:val="center"/>
            </w:pPr>
            <w:r>
              <w:rPr>
                <w:color w:val="4A4A4A"/>
                <w:sz w:val="18"/>
              </w:rPr>
              <w:t>Desarrollo línea año-redondo (Amaretti, café)</w:t>
            </w:r>
          </w:p>
        </w:tc>
      </w:tr>
      <w:tr>
        <w:tc>
          <w:tcPr>
            <w:tcW w:type="dxa" w:w="1587"/>
            <w:shd w:val="clear" w:color="auto" w:fill="FFFFFF"/>
          </w:tcPr>
          <w:p>
            <w:pPr>
              <w:jc w:val="left"/>
            </w:pPr>
            <w:r>
              <w:rPr>
                <w:color w:val="4A4A4A"/>
                <w:sz w:val="18"/>
              </w:rPr>
              <w:t>Tendencia</w:t>
            </w:r>
          </w:p>
        </w:tc>
        <w:tc>
          <w:tcPr>
            <w:tcW w:type="dxa" w:w="2551"/>
            <w:shd w:val="clear" w:color="auto" w:fill="FFFFFF"/>
          </w:tcPr>
          <w:p>
            <w:pPr>
              <w:jc w:val="center"/>
            </w:pPr>
            <w:r>
              <w:rPr>
                <w:color w:val="4A4A4A"/>
                <w:sz w:val="18"/>
              </w:rPr>
              <w:t>Fin del hype Dubai chocolate</w:t>
            </w:r>
          </w:p>
        </w:tc>
        <w:tc>
          <w:tcPr>
            <w:tcW w:type="dxa" w:w="1247"/>
            <w:shd w:val="clear" w:color="auto" w:fill="FFFFFF"/>
          </w:tcPr>
          <w:p>
            <w:pPr>
              <w:jc w:val="center"/>
            </w:pPr>
            <w:r>
              <w:rPr>
                <w:color w:val="4A4A4A"/>
                <w:sz w:val="18"/>
              </w:rPr>
              <w:t>Media (2-3 años)</w:t>
            </w:r>
          </w:p>
        </w:tc>
        <w:tc>
          <w:tcPr>
            <w:tcW w:type="dxa" w:w="1020"/>
            <w:shd w:val="clear" w:color="auto" w:fill="FFFFFF"/>
          </w:tcPr>
          <w:p>
            <w:pPr>
              <w:jc w:val="center"/>
            </w:pPr>
            <w:r>
              <w:rPr>
                <w:color w:val="4A4A4A"/>
                <w:sz w:val="18"/>
              </w:rPr>
              <w:t>Alto (Meltz)</w:t>
            </w:r>
          </w:p>
        </w:tc>
        <w:tc>
          <w:tcPr>
            <w:tcW w:type="dxa" w:w="3118"/>
            <w:shd w:val="clear" w:color="auto" w:fill="FFFFFF"/>
          </w:tcPr>
          <w:p>
            <w:pPr>
              <w:jc w:val="center"/>
            </w:pPr>
            <w:r>
              <w:rPr>
                <w:color w:val="4A4A4A"/>
                <w:sz w:val="18"/>
              </w:rPr>
              <w:t>Ampliar portfolio; consolidar marca más allá del hype</w:t>
            </w:r>
          </w:p>
        </w:tc>
      </w:tr>
    </w:tbl>
    <w:p>
      <w:r>
        <w:br w:type="page"/>
      </w:r>
    </w:p>
    <w:p>
      <w:pPr>
        <w:spacing w:before="280" w:after="120"/>
      </w:pPr>
      <w:r>
        <w:rPr>
          <w:b/>
          <w:color w:val="1A3C34"/>
          <w:sz w:val="32"/>
        </w:rPr>
        <w:t>10. ESTRATEGIA RECOMENDADA DE ENTRADA AL MERCADO</w:t>
      </w:r>
    </w:p>
    <w:p>
      <w:pPr>
        <w:spacing w:before="160" w:after="80"/>
      </w:pPr>
      <w:r>
        <w:rPr>
          <w:b/>
          <w:color w:val="C9A02B"/>
          <w:sz w:val="26"/>
        </w:rPr>
        <w:t>10.1 Fases de Expansión — Roadmap 2026-2028</w:t>
      </w:r>
    </w:p>
    <w:tbl>
      <w:tblPr>
        <w:tblStyle w:val="TableGrid"/>
        <w:tblW w:type="auto" w:w="0"/>
        <w:jc w:val="center"/>
        <w:tblLook w:firstColumn="1" w:firstRow="1" w:lastColumn="0" w:lastRow="0" w:noHBand="0" w:noVBand="1" w:val="04A0"/>
      </w:tblPr>
      <w:tblGrid>
        <w:gridCol w:w="1814"/>
        <w:gridCol w:w="1814"/>
        <w:gridCol w:w="1814"/>
        <w:gridCol w:w="1814"/>
        <w:gridCol w:w="1814"/>
      </w:tblGrid>
      <w:tr>
        <w:tc>
          <w:tcPr>
            <w:tcW w:type="dxa" w:w="1587"/>
            <w:shd w:val="clear" w:color="auto" w:fill="1A3C34"/>
          </w:tcPr>
          <w:p>
            <w:pPr>
              <w:jc w:val="center"/>
            </w:pPr>
            <w:r>
              <w:rPr>
                <w:b/>
                <w:color w:val="FFFFFF"/>
                <w:sz w:val="18"/>
              </w:rPr>
              <w:t>Fase</w:t>
            </w:r>
          </w:p>
        </w:tc>
        <w:tc>
          <w:tcPr>
            <w:tcW w:type="dxa" w:w="1701"/>
            <w:shd w:val="clear" w:color="auto" w:fill="1A3C34"/>
          </w:tcPr>
          <w:p>
            <w:pPr>
              <w:jc w:val="center"/>
            </w:pPr>
            <w:r>
              <w:rPr>
                <w:b/>
                <w:color w:val="FFFFFF"/>
                <w:sz w:val="18"/>
              </w:rPr>
              <w:t>Período</w:t>
            </w:r>
          </w:p>
        </w:tc>
        <w:tc>
          <w:tcPr>
            <w:tcW w:type="dxa" w:w="1417"/>
            <w:shd w:val="clear" w:color="auto" w:fill="1A3C34"/>
          </w:tcPr>
          <w:p>
            <w:pPr>
              <w:jc w:val="center"/>
            </w:pPr>
            <w:r>
              <w:rPr>
                <w:b/>
                <w:color w:val="FFFFFF"/>
                <w:sz w:val="18"/>
              </w:rPr>
              <w:t>Marcas</w:t>
            </w:r>
          </w:p>
        </w:tc>
        <w:tc>
          <w:tcPr>
            <w:tcW w:type="dxa" w:w="2381"/>
            <w:shd w:val="clear" w:color="auto" w:fill="1A3C34"/>
          </w:tcPr>
          <w:p>
            <w:pPr>
              <w:jc w:val="center"/>
            </w:pPr>
            <w:r>
              <w:rPr>
                <w:b/>
                <w:color w:val="FFFFFF"/>
                <w:sz w:val="18"/>
              </w:rPr>
              <w:t>Foco</w:t>
            </w:r>
          </w:p>
        </w:tc>
        <w:tc>
          <w:tcPr>
            <w:tcW w:type="dxa" w:w="2551"/>
            <w:shd w:val="clear" w:color="auto" w:fill="1A3C34"/>
          </w:tcPr>
          <w:p>
            <w:pPr>
              <w:jc w:val="center"/>
            </w:pPr>
            <w:r>
              <w:rPr>
                <w:b/>
                <w:color w:val="FFFFFF"/>
                <w:sz w:val="18"/>
              </w:rPr>
              <w:t>Hitos Clave</w:t>
            </w:r>
          </w:p>
        </w:tc>
      </w:tr>
      <w:tr>
        <w:tc>
          <w:tcPr>
            <w:tcW w:type="dxa" w:w="1587"/>
            <w:shd w:val="clear" w:color="auto" w:fill="F2F2F2"/>
          </w:tcPr>
          <w:p>
            <w:pPr>
              <w:jc w:val="left"/>
            </w:pPr>
            <w:r>
              <w:rPr>
                <w:color w:val="4A4A4A"/>
                <w:sz w:val="18"/>
              </w:rPr>
              <w:t>FASE I: Validación</w:t>
            </w:r>
          </w:p>
        </w:tc>
        <w:tc>
          <w:tcPr>
            <w:tcW w:type="dxa" w:w="1701"/>
            <w:shd w:val="clear" w:color="auto" w:fill="F2F2F2"/>
          </w:tcPr>
          <w:p>
            <w:pPr>
              <w:jc w:val="center"/>
            </w:pPr>
            <w:r>
              <w:rPr>
                <w:color w:val="4A4A4A"/>
                <w:sz w:val="18"/>
              </w:rPr>
              <w:t>Q1 2026 (Ene-Mar)</w:t>
            </w:r>
          </w:p>
        </w:tc>
        <w:tc>
          <w:tcPr>
            <w:tcW w:type="dxa" w:w="1417"/>
            <w:shd w:val="clear" w:color="auto" w:fill="F2F2F2"/>
          </w:tcPr>
          <w:p>
            <w:pPr>
              <w:jc w:val="center"/>
            </w:pPr>
            <w:r>
              <w:rPr>
                <w:color w:val="4A4A4A"/>
                <w:sz w:val="18"/>
              </w:rPr>
              <w:t>Las 3 marcas</w:t>
            </w:r>
          </w:p>
        </w:tc>
        <w:tc>
          <w:tcPr>
            <w:tcW w:type="dxa" w:w="2381"/>
            <w:shd w:val="clear" w:color="auto" w:fill="F2F2F2"/>
          </w:tcPr>
          <w:p>
            <w:pPr>
              <w:jc w:val="center"/>
            </w:pPr>
            <w:r>
              <w:rPr>
                <w:color w:val="4A4A4A"/>
                <w:sz w:val="18"/>
              </w:rPr>
              <w:t>10-15 cuentas piloto CABA premium</w:t>
            </w:r>
          </w:p>
        </w:tc>
        <w:tc>
          <w:tcPr>
            <w:tcW w:type="dxa" w:w="2551"/>
            <w:shd w:val="clear" w:color="auto" w:fill="F2F2F2"/>
          </w:tcPr>
          <w:p>
            <w:pPr>
              <w:jc w:val="center"/>
            </w:pPr>
            <w:r>
              <w:rPr>
                <w:color w:val="4A4A4A"/>
                <w:sz w:val="18"/>
              </w:rPr>
              <w:t>Primeras ventas, feedback, ajuste operativo</w:t>
            </w:r>
          </w:p>
        </w:tc>
      </w:tr>
      <w:tr>
        <w:tc>
          <w:tcPr>
            <w:tcW w:type="dxa" w:w="1587"/>
            <w:shd w:val="clear" w:color="auto" w:fill="FFFFFF"/>
          </w:tcPr>
          <w:p>
            <w:pPr>
              <w:jc w:val="left"/>
            </w:pPr>
            <w:r>
              <w:rPr>
                <w:color w:val="4A4A4A"/>
                <w:sz w:val="18"/>
              </w:rPr>
              <w:t>FASE II: Penetración</w:t>
            </w:r>
          </w:p>
        </w:tc>
        <w:tc>
          <w:tcPr>
            <w:tcW w:type="dxa" w:w="1701"/>
            <w:shd w:val="clear" w:color="auto" w:fill="FFFFFF"/>
          </w:tcPr>
          <w:p>
            <w:pPr>
              <w:jc w:val="center"/>
            </w:pPr>
            <w:r>
              <w:rPr>
                <w:color w:val="4A4A4A"/>
                <w:sz w:val="18"/>
              </w:rPr>
              <w:t>Q2 2026 (Abr-Jun)</w:t>
            </w:r>
          </w:p>
        </w:tc>
        <w:tc>
          <w:tcPr>
            <w:tcW w:type="dxa" w:w="1417"/>
            <w:shd w:val="clear" w:color="auto" w:fill="FFFFFF"/>
          </w:tcPr>
          <w:p>
            <w:pPr>
              <w:jc w:val="center"/>
            </w:pPr>
            <w:r>
              <w:rPr>
                <w:color w:val="4A4A4A"/>
                <w:sz w:val="18"/>
              </w:rPr>
              <w:t>Las 3 marcas</w:t>
            </w:r>
          </w:p>
        </w:tc>
        <w:tc>
          <w:tcPr>
            <w:tcW w:type="dxa" w:w="2381"/>
            <w:shd w:val="clear" w:color="auto" w:fill="FFFFFF"/>
          </w:tcPr>
          <w:p>
            <w:pPr>
              <w:jc w:val="center"/>
            </w:pPr>
            <w:r>
              <w:rPr>
                <w:color w:val="4A4A4A"/>
                <w:sz w:val="18"/>
              </w:rPr>
              <w:t>25-45 cuentas; entrada retail gourmet</w:t>
            </w:r>
          </w:p>
        </w:tc>
        <w:tc>
          <w:tcPr>
            <w:tcW w:type="dxa" w:w="2551"/>
            <w:shd w:val="clear" w:color="auto" w:fill="FFFFFF"/>
          </w:tcPr>
          <w:p>
            <w:pPr>
              <w:jc w:val="center"/>
            </w:pPr>
            <w:r>
              <w:rPr>
                <w:color w:val="4A4A4A"/>
                <w:sz w:val="18"/>
              </w:rPr>
              <w:t>Breakeven Meltz; primeros reorders Lurisia</w:t>
            </w:r>
          </w:p>
        </w:tc>
      </w:tr>
      <w:tr>
        <w:tc>
          <w:tcPr>
            <w:tcW w:type="dxa" w:w="1587"/>
            <w:shd w:val="clear" w:color="auto" w:fill="F2F2F2"/>
          </w:tcPr>
          <w:p>
            <w:pPr>
              <w:jc w:val="left"/>
            </w:pPr>
            <w:r>
              <w:rPr>
                <w:color w:val="4A4A4A"/>
                <w:sz w:val="18"/>
              </w:rPr>
              <w:t>FASE III: Escala</w:t>
            </w:r>
          </w:p>
        </w:tc>
        <w:tc>
          <w:tcPr>
            <w:tcW w:type="dxa" w:w="1701"/>
            <w:shd w:val="clear" w:color="auto" w:fill="F2F2F2"/>
          </w:tcPr>
          <w:p>
            <w:pPr>
              <w:jc w:val="center"/>
            </w:pPr>
            <w:r>
              <w:rPr>
                <w:color w:val="4A4A4A"/>
                <w:sz w:val="18"/>
              </w:rPr>
              <w:t>Q3 2026 (Jul-Sep)</w:t>
            </w:r>
          </w:p>
        </w:tc>
        <w:tc>
          <w:tcPr>
            <w:tcW w:type="dxa" w:w="1417"/>
            <w:shd w:val="clear" w:color="auto" w:fill="F2F2F2"/>
          </w:tcPr>
          <w:p>
            <w:pPr>
              <w:jc w:val="center"/>
            </w:pPr>
            <w:r>
              <w:rPr>
                <w:color w:val="4A4A4A"/>
                <w:sz w:val="18"/>
              </w:rPr>
              <w:t>Las 3 marcas</w:t>
            </w:r>
          </w:p>
        </w:tc>
        <w:tc>
          <w:tcPr>
            <w:tcW w:type="dxa" w:w="2381"/>
            <w:shd w:val="clear" w:color="auto" w:fill="F2F2F2"/>
          </w:tcPr>
          <w:p>
            <w:pPr>
              <w:jc w:val="center"/>
            </w:pPr>
            <w:r>
              <w:rPr>
                <w:color w:val="4A4A4A"/>
                <w:sz w:val="18"/>
              </w:rPr>
              <w:t>50-70 cuentas; corporativo B2B activo</w:t>
            </w:r>
          </w:p>
        </w:tc>
        <w:tc>
          <w:tcPr>
            <w:tcW w:type="dxa" w:w="2551"/>
            <w:shd w:val="clear" w:color="auto" w:fill="F2F2F2"/>
          </w:tcPr>
          <w:p>
            <w:pPr>
              <w:jc w:val="center"/>
            </w:pPr>
            <w:r>
              <w:rPr>
                <w:color w:val="4A4A4A"/>
                <w:sz w:val="18"/>
              </w:rPr>
              <w:t>Cashflow positivo Meltz; Augusta prep Navidad</w:t>
            </w:r>
          </w:p>
        </w:tc>
      </w:tr>
      <w:tr>
        <w:tc>
          <w:tcPr>
            <w:tcW w:type="dxa" w:w="1587"/>
            <w:shd w:val="clear" w:color="auto" w:fill="FFFFFF"/>
          </w:tcPr>
          <w:p>
            <w:pPr>
              <w:jc w:val="left"/>
            </w:pPr>
            <w:r>
              <w:rPr>
                <w:color w:val="4A4A4A"/>
                <w:sz w:val="18"/>
              </w:rPr>
              <w:t>FASE IV: Navidad</w:t>
            </w:r>
          </w:p>
        </w:tc>
        <w:tc>
          <w:tcPr>
            <w:tcW w:type="dxa" w:w="1701"/>
            <w:shd w:val="clear" w:color="auto" w:fill="FFFFFF"/>
          </w:tcPr>
          <w:p>
            <w:pPr>
              <w:jc w:val="center"/>
            </w:pPr>
            <w:r>
              <w:rPr>
                <w:color w:val="4A4A4A"/>
                <w:sz w:val="18"/>
              </w:rPr>
              <w:t>Q4 2026 (Oct-Dic)</w:t>
            </w:r>
          </w:p>
        </w:tc>
        <w:tc>
          <w:tcPr>
            <w:tcW w:type="dxa" w:w="1417"/>
            <w:shd w:val="clear" w:color="auto" w:fill="FFFFFF"/>
          </w:tcPr>
          <w:p>
            <w:pPr>
              <w:jc w:val="center"/>
            </w:pPr>
            <w:r>
              <w:rPr>
                <w:color w:val="4A4A4A"/>
                <w:sz w:val="18"/>
              </w:rPr>
              <w:t>Augusta + Meltz</w:t>
            </w:r>
          </w:p>
        </w:tc>
        <w:tc>
          <w:tcPr>
            <w:tcW w:type="dxa" w:w="2381"/>
            <w:shd w:val="clear" w:color="auto" w:fill="FFFFFF"/>
          </w:tcPr>
          <w:p>
            <w:pPr>
              <w:jc w:val="center"/>
            </w:pPr>
            <w:r>
              <w:rPr>
                <w:color w:val="4A4A4A"/>
                <w:sz w:val="18"/>
              </w:rPr>
              <w:t>Pico estacional; gift sets; kits corp.</w:t>
            </w:r>
          </w:p>
        </w:tc>
        <w:tc>
          <w:tcPr>
            <w:tcW w:type="dxa" w:w="2551"/>
            <w:shd w:val="clear" w:color="auto" w:fill="FFFFFF"/>
          </w:tcPr>
          <w:p>
            <w:pPr>
              <w:jc w:val="center"/>
            </w:pPr>
            <w:r>
              <w:rPr>
                <w:color w:val="4A4A4A"/>
                <w:sz w:val="18"/>
              </w:rPr>
              <w:t>Record de facturación anual; base 60+ cuentas</w:t>
            </w:r>
          </w:p>
        </w:tc>
      </w:tr>
      <w:tr>
        <w:tc>
          <w:tcPr>
            <w:tcW w:type="dxa" w:w="1587"/>
            <w:shd w:val="clear" w:color="auto" w:fill="F2F2F2"/>
          </w:tcPr>
          <w:p>
            <w:pPr>
              <w:jc w:val="left"/>
            </w:pPr>
            <w:r>
              <w:rPr>
                <w:color w:val="4A4A4A"/>
                <w:sz w:val="18"/>
              </w:rPr>
              <w:t>FASE V: Consolidación</w:t>
            </w:r>
          </w:p>
        </w:tc>
        <w:tc>
          <w:tcPr>
            <w:tcW w:type="dxa" w:w="1701"/>
            <w:shd w:val="clear" w:color="auto" w:fill="F2F2F2"/>
          </w:tcPr>
          <w:p>
            <w:pPr>
              <w:jc w:val="center"/>
            </w:pPr>
            <w:r>
              <w:rPr>
                <w:color w:val="4A4A4A"/>
                <w:sz w:val="18"/>
              </w:rPr>
              <w:t>H1 2027</w:t>
            </w:r>
          </w:p>
        </w:tc>
        <w:tc>
          <w:tcPr>
            <w:tcW w:type="dxa" w:w="1417"/>
            <w:shd w:val="clear" w:color="auto" w:fill="F2F2F2"/>
          </w:tcPr>
          <w:p>
            <w:pPr>
              <w:jc w:val="center"/>
            </w:pPr>
            <w:r>
              <w:rPr>
                <w:color w:val="4A4A4A"/>
                <w:sz w:val="18"/>
              </w:rPr>
              <w:t>Las 3 marcas</w:t>
            </w:r>
          </w:p>
        </w:tc>
        <w:tc>
          <w:tcPr>
            <w:tcW w:type="dxa" w:w="2381"/>
            <w:shd w:val="clear" w:color="auto" w:fill="F2F2F2"/>
          </w:tcPr>
          <w:p>
            <w:pPr>
              <w:jc w:val="center"/>
            </w:pPr>
            <w:r>
              <w:rPr>
                <w:color w:val="4A4A4A"/>
                <w:sz w:val="18"/>
              </w:rPr>
              <w:t>Expansión geográfica (Mendoza, Córdoba)</w:t>
            </w:r>
          </w:p>
        </w:tc>
        <w:tc>
          <w:tcPr>
            <w:tcW w:type="dxa" w:w="2551"/>
            <w:shd w:val="clear" w:color="auto" w:fill="F2F2F2"/>
          </w:tcPr>
          <w:p>
            <w:pPr>
              <w:jc w:val="center"/>
            </w:pPr>
            <w:r>
              <w:rPr>
                <w:color w:val="4A4A4A"/>
                <w:sz w:val="18"/>
              </w:rPr>
              <w:t>Lurisia breakeven; Augusta catálogo full</w:t>
            </w:r>
          </w:p>
        </w:tc>
      </w:tr>
      <w:tr>
        <w:tc>
          <w:tcPr>
            <w:tcW w:type="dxa" w:w="1587"/>
            <w:shd w:val="clear" w:color="auto" w:fill="FFFFFF"/>
          </w:tcPr>
          <w:p>
            <w:pPr>
              <w:jc w:val="left"/>
            </w:pPr>
            <w:r>
              <w:rPr>
                <w:color w:val="4A4A4A"/>
                <w:sz w:val="18"/>
              </w:rPr>
              <w:t>FASE VI: Nacional</w:t>
            </w:r>
          </w:p>
        </w:tc>
        <w:tc>
          <w:tcPr>
            <w:tcW w:type="dxa" w:w="1701"/>
            <w:shd w:val="clear" w:color="auto" w:fill="FFFFFF"/>
          </w:tcPr>
          <w:p>
            <w:pPr>
              <w:jc w:val="center"/>
            </w:pPr>
            <w:r>
              <w:rPr>
                <w:color w:val="4A4A4A"/>
                <w:sz w:val="18"/>
              </w:rPr>
              <w:t>H2 2027-2028</w:t>
            </w:r>
          </w:p>
        </w:tc>
        <w:tc>
          <w:tcPr>
            <w:tcW w:type="dxa" w:w="1417"/>
            <w:shd w:val="clear" w:color="auto" w:fill="FFFFFF"/>
          </w:tcPr>
          <w:p>
            <w:pPr>
              <w:jc w:val="center"/>
            </w:pPr>
            <w:r>
              <w:rPr>
                <w:color w:val="4A4A4A"/>
                <w:sz w:val="18"/>
              </w:rPr>
              <w:t>Las 3 marcas</w:t>
            </w:r>
          </w:p>
        </w:tc>
        <w:tc>
          <w:tcPr>
            <w:tcW w:type="dxa" w:w="2381"/>
            <w:shd w:val="clear" w:color="auto" w:fill="FFFFFF"/>
          </w:tcPr>
          <w:p>
            <w:pPr>
              <w:jc w:val="center"/>
            </w:pPr>
            <w:r>
              <w:rPr>
                <w:color w:val="4A4A4A"/>
                <w:sz w:val="18"/>
              </w:rPr>
              <w:t>Rosario, Mendoza, turísticas; e-com activo</w:t>
            </w:r>
          </w:p>
        </w:tc>
        <w:tc>
          <w:tcPr>
            <w:tcW w:type="dxa" w:w="2551"/>
            <w:shd w:val="clear" w:color="auto" w:fill="FFFFFF"/>
          </w:tcPr>
          <w:p>
            <w:pPr>
              <w:jc w:val="center"/>
            </w:pPr>
            <w:r>
              <w:rPr>
                <w:color w:val="4A4A4A"/>
                <w:sz w:val="18"/>
              </w:rPr>
              <w:t>ARS 900M+ portfolio anual</w:t>
            </w:r>
          </w:p>
        </w:tc>
      </w:tr>
    </w:tbl>
    <w:p/>
    <w:p>
      <w:pPr>
        <w:spacing w:before="160" w:after="80"/>
      </w:pPr>
      <w:r>
        <w:rPr>
          <w:b/>
          <w:color w:val="C9A02B"/>
          <w:sz w:val="26"/>
        </w:rPr>
        <w:t>10.2 Estrategia de Go-To-Market por Marca</w:t>
      </w:r>
    </w:p>
    <w:p>
      <w:pPr>
        <w:spacing w:before="160" w:after="80"/>
      </w:pPr>
      <w:r>
        <w:rPr>
          <w:b/>
          <w:color w:val="1A5C9A"/>
          <w:sz w:val="22"/>
        </w:rPr>
        <w:t>▶ LURISIA</w:t>
      </w:r>
    </w:p>
    <w:p>
      <w:pPr>
        <w:pStyle w:val="ListBullet"/>
        <w:spacing w:before="20" w:after="40"/>
        <w:ind w:left="283"/>
      </w:pPr>
      <w:r>
        <w:rPr>
          <w:color w:val="4A4A4A"/>
          <w:sz w:val="21"/>
        </w:rPr>
        <w:t>Canal único HoReCa premium: 0 distribución masiva en el Año 1.</w:t>
      </w:r>
    </w:p>
    <w:p>
      <w:pPr>
        <w:pStyle w:val="ListBullet"/>
        <w:spacing w:before="20" w:after="40"/>
        <w:ind w:left="283"/>
      </w:pPr>
      <w:r>
        <w:rPr>
          <w:color w:val="4A4A4A"/>
          <w:sz w:val="21"/>
        </w:rPr>
        <w:t>Activaciones de 'aperitivo ritual' en los 15 mejores bares premium de CABA.</w:t>
      </w:r>
    </w:p>
    <w:p>
      <w:pPr>
        <w:pStyle w:val="ListBullet"/>
        <w:spacing w:before="20" w:after="40"/>
        <w:ind w:left="283"/>
      </w:pPr>
      <w:r>
        <w:rPr>
          <w:color w:val="4A4A4A"/>
          <w:sz w:val="21"/>
        </w:rPr>
        <w:t>Kit de degustación para bartenders: formación como embajadores de marca.</w:t>
      </w:r>
    </w:p>
    <w:p>
      <w:pPr>
        <w:pStyle w:val="ListBullet"/>
        <w:spacing w:before="20" w:after="40"/>
        <w:ind w:left="283"/>
      </w:pPr>
      <w:r>
        <w:rPr>
          <w:color w:val="4A4A4A"/>
          <w:sz w:val="21"/>
        </w:rPr>
        <w:t>Alianza con importadores de vinos premium para co-distribución.</w:t>
      </w:r>
    </w:p>
    <w:p>
      <w:pPr>
        <w:pStyle w:val="ListBullet"/>
        <w:spacing w:before="20" w:after="40"/>
        <w:ind w:left="283"/>
      </w:pPr>
      <w:r>
        <w:rPr>
          <w:color w:val="4A4A4A"/>
          <w:sz w:val="21"/>
        </w:rPr>
        <w:t>KPI clave: ARS 29,6 M facturación Año 1 / Breakeven mes 10-12.</w:t>
      </w:r>
    </w:p>
    <w:p>
      <w:pPr>
        <w:spacing w:before="160" w:after="80"/>
      </w:pPr>
      <w:r>
        <w:rPr>
          <w:b/>
          <w:color w:val="1A5C9A"/>
          <w:sz w:val="22"/>
        </w:rPr>
        <w:t>▶ AUGUSTA</w:t>
      </w:r>
    </w:p>
    <w:p>
      <w:pPr>
        <w:pStyle w:val="ListBullet"/>
        <w:spacing w:before="20" w:after="40"/>
        <w:ind w:left="283"/>
      </w:pPr>
      <w:r>
        <w:rPr>
          <w:color w:val="4A4A4A"/>
          <w:sz w:val="21"/>
        </w:rPr>
        <w:t>Socio ancla: Cabrales S.A. para distribución gourmet desde el Día 1.</w:t>
      </w:r>
    </w:p>
    <w:p>
      <w:pPr>
        <w:pStyle w:val="ListBullet"/>
        <w:spacing w:before="20" w:after="40"/>
        <w:ind w:left="283"/>
      </w:pPr>
      <w:r>
        <w:rPr>
          <w:color w:val="4A4A4A"/>
          <w:sz w:val="21"/>
        </w:rPr>
        <w:t>Activación Navidad 2026: presencia en Jumbo/Disco + vinotecas premium + regalos B2B.</w:t>
      </w:r>
    </w:p>
    <w:p>
      <w:pPr>
        <w:pStyle w:val="ListBullet"/>
        <w:spacing w:before="20" w:after="40"/>
        <w:ind w:left="283"/>
      </w:pPr>
      <w:r>
        <w:rPr>
          <w:color w:val="4A4A4A"/>
          <w:sz w:val="21"/>
        </w:rPr>
        <w:t>Amaretti como producto de 'frecuencia' en cafeterías de especialidad todo el año.</w:t>
      </w:r>
    </w:p>
    <w:p>
      <w:pPr>
        <w:pStyle w:val="ListBullet"/>
        <w:spacing w:before="20" w:after="40"/>
        <w:ind w:left="283"/>
      </w:pPr>
      <w:r>
        <w:rPr>
          <w:color w:val="4A4A4A"/>
          <w:sz w:val="21"/>
        </w:rPr>
        <w:t>Línea Augusta Café: integración en menú de desayuno en hoteles 5★.</w:t>
      </w:r>
    </w:p>
    <w:p>
      <w:pPr>
        <w:pStyle w:val="ListBullet"/>
        <w:spacing w:before="20" w:after="40"/>
        <w:ind w:left="283"/>
      </w:pPr>
      <w:r>
        <w:rPr>
          <w:color w:val="4A4A4A"/>
          <w:sz w:val="21"/>
        </w:rPr>
        <w:t>KPI clave: ARS 56 M Año 1 / 60 cuentas activas al cierre.</w:t>
      </w:r>
    </w:p>
    <w:p>
      <w:pPr>
        <w:spacing w:before="160" w:after="80"/>
      </w:pPr>
      <w:r>
        <w:rPr>
          <w:b/>
          <w:color w:val="1A5C9A"/>
          <w:sz w:val="22"/>
        </w:rPr>
        <w:t>▶ MELTZ DUBAI</w:t>
      </w:r>
    </w:p>
    <w:p>
      <w:pPr>
        <w:pStyle w:val="ListBullet"/>
        <w:spacing w:before="20" w:after="40"/>
        <w:ind w:left="283"/>
      </w:pPr>
      <w:r>
        <w:rPr>
          <w:color w:val="4A4A4A"/>
          <w:sz w:val="21"/>
        </w:rPr>
        <w:t>Estrategia viral-to-premium: capitalizar el hype TikTok para entrada premium.</w:t>
      </w:r>
    </w:p>
    <w:p>
      <w:pPr>
        <w:pStyle w:val="ListBullet"/>
        <w:spacing w:before="20" w:after="40"/>
        <w:ind w:left="283"/>
      </w:pPr>
      <w:r>
        <w:rPr>
          <w:color w:val="4A4A4A"/>
          <w:sz w:val="21"/>
        </w:rPr>
        <w:t>Piloto consignación en 10 cuentas clave (riesgo cero para el cliente).</w:t>
      </w:r>
    </w:p>
    <w:p>
      <w:pPr>
        <w:pStyle w:val="ListBullet"/>
        <w:spacing w:before="20" w:after="40"/>
        <w:ind w:left="283"/>
      </w:pPr>
      <w:r>
        <w:rPr>
          <w:color w:val="4A4A4A"/>
          <w:sz w:val="21"/>
        </w:rPr>
        <w:t>Certificación ANMAT visible en packaging: diferenciador vs. imitadores.</w:t>
      </w:r>
    </w:p>
    <w:p>
      <w:pPr>
        <w:pStyle w:val="ListBullet"/>
        <w:spacing w:before="20" w:after="40"/>
        <w:ind w:left="283"/>
      </w:pPr>
      <w:r>
        <w:rPr>
          <w:color w:val="4A4A4A"/>
          <w:sz w:val="21"/>
        </w:rPr>
        <w:t>Corporate gifting: presentar a 20 empresas target en Q1 con muestra gratis.</w:t>
      </w:r>
    </w:p>
    <w:p>
      <w:pPr>
        <w:pStyle w:val="ListBullet"/>
        <w:spacing w:before="20" w:after="40"/>
        <w:ind w:left="283"/>
      </w:pPr>
      <w:r>
        <w:rPr>
          <w:color w:val="4A4A4A"/>
          <w:sz w:val="21"/>
        </w:rPr>
        <w:t>KPI clave: 12.000 u/mes al cierre Q4 / ARS 187 M Año 1.</w:t>
      </w:r>
    </w:p>
    <w:p>
      <w:r>
        <w:br w:type="page"/>
      </w:r>
    </w:p>
    <w:p>
      <w:pPr>
        <w:spacing w:before="280" w:after="120"/>
      </w:pPr>
      <w:r>
        <w:rPr>
          <w:b/>
          <w:color w:val="1A3C34"/>
          <w:sz w:val="32"/>
        </w:rPr>
        <w:t>11. SINERGIAS DEL PORTFOLIO — LURISIA + AUGUSTA + MELTZ</w:t>
      </w:r>
    </w:p>
    <w:p>
      <w:pPr>
        <w:spacing w:before="40" w:after="80"/>
      </w:pPr>
      <w:r>
        <w:rPr>
          <w:color w:val="4A4A4A"/>
          <w:sz w:val="21"/>
        </w:rPr>
        <w:t>La gestión conjunta de las tres marcas bajo un mismo importador/distribuidor genera economías de escala operativas y sinergias comerciales significativas:</w:t>
      </w:r>
    </w:p>
    <w:p>
      <w:pPr>
        <w:spacing w:after="60"/>
      </w:pPr>
      <w:r>
        <w:rPr>
          <w:b/>
          <w:color w:val="1A3C34"/>
          <w:sz w:val="21"/>
        </w:rPr>
        <w:t xml:space="preserve">Distribución compartida: </w:t>
      </w:r>
      <w:r>
        <w:rPr>
          <w:color w:val="4A4A4A"/>
          <w:sz w:val="21"/>
        </w:rPr>
        <w:t>Una fuerza de ventas visita los mismos clientes (hoteles, cafeterías, retail gourmet) con tres propuestas complementarias. CAC (Costo de Adquisición de Cliente) se divide entre tres marcas.</w:t>
      </w:r>
    </w:p>
    <w:p>
      <w:pPr>
        <w:spacing w:after="60"/>
      </w:pPr>
      <w:r>
        <w:rPr>
          <w:b/>
          <w:color w:val="1A3C34"/>
          <w:sz w:val="21"/>
        </w:rPr>
        <w:t xml:space="preserve">Cross-selling natural: </w:t>
      </w:r>
      <w:r>
        <w:rPr>
          <w:color w:val="4A4A4A"/>
          <w:sz w:val="21"/>
        </w:rPr>
        <w:t>El ritual: Lurisia como aperitivo → cena con vino → Augusta de postre → Meltz con el café. Las tres marcas se potencian mutuamente en el mismo venue.</w:t>
      </w:r>
    </w:p>
    <w:p>
      <w:pPr>
        <w:spacing w:after="60"/>
      </w:pPr>
      <w:r>
        <w:rPr>
          <w:b/>
          <w:color w:val="1A3C34"/>
          <w:sz w:val="21"/>
        </w:rPr>
        <w:t xml:space="preserve">Poder de negociación: </w:t>
      </w:r>
      <w:r>
        <w:rPr>
          <w:color w:val="4A4A4A"/>
          <w:sz w:val="21"/>
        </w:rPr>
        <w:t>Tres SKUs de marcas premium internacionales dan mayor poder de negociación con el punto de venta vs. un solo producto.</w:t>
      </w:r>
    </w:p>
    <w:p>
      <w:pPr>
        <w:spacing w:after="60"/>
      </w:pPr>
      <w:r>
        <w:rPr>
          <w:b/>
          <w:color w:val="1A3C34"/>
          <w:sz w:val="21"/>
        </w:rPr>
        <w:t xml:space="preserve">Logística compartida: </w:t>
      </w:r>
      <w:r>
        <w:rPr>
          <w:color w:val="4A4A4A"/>
          <w:sz w:val="21"/>
        </w:rPr>
        <w:t>Almacenamiento y distribución conjunta reduce el costo logístico total. Meltz requiere frío; Lurisia y Augusta pueden compartir almacén seco.</w:t>
      </w:r>
    </w:p>
    <w:p>
      <w:pPr>
        <w:spacing w:after="60"/>
      </w:pPr>
      <w:r>
        <w:rPr>
          <w:b/>
          <w:color w:val="1A3C34"/>
          <w:sz w:val="21"/>
        </w:rPr>
        <w:t xml:space="preserve">Marketing de ecosistema: </w:t>
      </w:r>
      <w:r>
        <w:rPr>
          <w:color w:val="4A4A4A"/>
          <w:sz w:val="21"/>
        </w:rPr>
        <w:t>Comunicación conjunta posiciona al importador como 'curador de lo mejor de Italia + Medio Oriente'. Historia unificada para prensa e influencers.</w:t>
      </w:r>
    </w:p>
    <w:p>
      <w:pPr>
        <w:spacing w:after="60"/>
      </w:pPr>
      <w:r>
        <w:rPr>
          <w:b/>
          <w:color w:val="1A3C34"/>
          <w:sz w:val="21"/>
        </w:rPr>
        <w:t xml:space="preserve">Gift Sets combinados: </w:t>
      </w:r>
      <w:r>
        <w:rPr>
          <w:color w:val="4A4A4A"/>
          <w:sz w:val="21"/>
        </w:rPr>
        <w:t>Canasta de lujo: botella Lurisia + panettone Augusta + chocolate Meltz = propuesta de regalo premium única en el mercado. Ticket estimado: ARS 60.000-120.000.</w:t>
      </w:r>
    </w:p>
    <w:p>
      <w:r>
        <w:br w:type="page"/>
      </w:r>
    </w:p>
    <w:p>
      <w:pPr>
        <w:spacing w:before="280" w:after="120"/>
      </w:pPr>
      <w:r>
        <w:rPr>
          <w:b/>
          <w:color w:val="1A3C34"/>
          <w:sz w:val="32"/>
        </w:rPr>
        <w:t>12. CONCLUSIONES Y RECOMENDACIONES ESTRATÉGICAS</w:t>
      </w:r>
    </w:p>
    <w:p>
      <w:pPr>
        <w:spacing w:before="160" w:after="80"/>
      </w:pPr>
      <w:r>
        <w:rPr>
          <w:b/>
          <w:color w:val="C9A02B"/>
          <w:sz w:val="26"/>
        </w:rPr>
        <w:t>12.1 Conclusiones Principales</w:t>
      </w:r>
    </w:p>
    <w:p>
      <w:pPr>
        <w:pStyle w:val="ListBullet"/>
        <w:spacing w:before="20" w:after="40"/>
        <w:ind w:left="283"/>
      </w:pPr>
      <w:r>
        <w:rPr>
          <w:color w:val="4A4A4A"/>
          <w:sz w:val="21"/>
        </w:rPr>
        <w:t>El mercado premium argentino es un mercado de OPORTUNIDAD: CAGR 6,95%, segmento ABC1 dolarizado en expansión y +70% de importaciones de consumo en 2025.</w:t>
      </w:r>
    </w:p>
    <w:p>
      <w:pPr>
        <w:pStyle w:val="ListBullet"/>
        <w:spacing w:before="20" w:after="40"/>
        <w:ind w:left="283"/>
      </w:pPr>
      <w:r>
        <w:rPr>
          <w:color w:val="4A4A4A"/>
          <w:sz w:val="21"/>
        </w:rPr>
        <w:t>Las tres marcas tienen propuestas de valor diferenciadas, complementarias y sin solapamiento competitivo directo entre sí.</w:t>
      </w:r>
    </w:p>
    <w:p>
      <w:pPr>
        <w:pStyle w:val="ListBullet"/>
        <w:spacing w:before="20" w:after="40"/>
        <w:ind w:left="283"/>
      </w:pPr>
      <w:r>
        <w:rPr>
          <w:color w:val="4A4A4A"/>
          <w:sz w:val="21"/>
        </w:rPr>
        <w:t>Los precios planteados en los documentos son COMPETITIVOS y SOSTENIBLES frente al benchmarking de mercado realizado.</w:t>
      </w:r>
    </w:p>
    <w:p>
      <w:pPr>
        <w:pStyle w:val="ListBullet"/>
        <w:spacing w:before="20" w:after="40"/>
        <w:ind w:left="283"/>
      </w:pPr>
      <w:r>
        <w:rPr>
          <w:color w:val="4A4A4A"/>
          <w:sz w:val="21"/>
        </w:rPr>
        <w:t>El canal HoReCa premium y el B2B corporativo son los de mayor retorno en Año 1; el retail gourmet potencia en Año 2-3.</w:t>
      </w:r>
    </w:p>
    <w:p>
      <w:pPr>
        <w:pStyle w:val="ListBullet"/>
        <w:spacing w:before="20" w:after="40"/>
        <w:ind w:left="283"/>
      </w:pPr>
      <w:r>
        <w:rPr>
          <w:color w:val="4A4A4A"/>
          <w:sz w:val="21"/>
        </w:rPr>
        <w:t>El riesgo principal es la macro argentina (inflación/devaluación), mitigable con pricing dolarizado y buffer de inventario.</w:t>
      </w:r>
    </w:p>
    <w:p>
      <w:pPr>
        <w:pStyle w:val="ListBullet"/>
        <w:spacing w:before="20" w:after="40"/>
        <w:ind w:left="283"/>
      </w:pPr>
      <w:r>
        <w:rPr>
          <w:color w:val="4A4A4A"/>
          <w:sz w:val="21"/>
        </w:rPr>
        <w:t>Meltz Dubai tiene el mayor potencial de volumen a corto plazo (viral + demanda existente) pero mayor exposición a riesgo competitivo de imitadores.</w:t>
      </w:r>
    </w:p>
    <w:p>
      <w:pPr>
        <w:pStyle w:val="ListBullet"/>
        <w:spacing w:before="20" w:after="40"/>
        <w:ind w:left="283"/>
      </w:pPr>
      <w:r>
        <w:rPr>
          <w:color w:val="4A4A4A"/>
          <w:sz w:val="21"/>
        </w:rPr>
        <w:t>Augusta tiene la mayor estacionalidad pero el mayor potencial en regalos corporativos premium B2B de alto ticket.</w:t>
      </w:r>
    </w:p>
    <w:p>
      <w:pPr>
        <w:pStyle w:val="ListBullet"/>
        <w:spacing w:before="20" w:after="40"/>
        <w:ind w:left="283"/>
      </w:pPr>
      <w:r>
        <w:rPr>
          <w:color w:val="4A4A4A"/>
          <w:sz w:val="21"/>
        </w:rPr>
        <w:t>Lurisia tiene el margen más alto por unidad pero el volumen más reducido; su rol es ancla de posicionamiento del portafolio.</w:t>
      </w:r>
    </w:p>
    <w:p>
      <w:pPr>
        <w:spacing w:before="160" w:after="80"/>
      </w:pPr>
      <w:r>
        <w:rPr>
          <w:b/>
          <w:color w:val="C9A02B"/>
          <w:sz w:val="26"/>
        </w:rPr>
        <w:t>12.2 Recomendaciones Clave</w:t>
      </w:r>
    </w:p>
    <w:p>
      <w:pPr>
        <w:spacing w:after="60"/>
      </w:pPr>
      <w:r>
        <w:rPr>
          <w:b/>
          <w:color w:val="1A3C34"/>
          <w:sz w:val="21"/>
        </w:rPr>
        <w:t xml:space="preserve">PRIORIDAD 1 — Constituir la operación: </w:t>
      </w:r>
      <w:r>
        <w:rPr>
          <w:color w:val="4A4A4A"/>
          <w:sz w:val="21"/>
        </w:rPr>
        <w:t>Registrar importadora, obtener habilitaciones AFIP/ANMAT, abrir cuenta en USD. Timeline: 60-90 días.</w:t>
      </w:r>
    </w:p>
    <w:p>
      <w:pPr>
        <w:spacing w:after="60"/>
      </w:pPr>
      <w:r>
        <w:rPr>
          <w:b/>
          <w:color w:val="1A3C34"/>
          <w:sz w:val="21"/>
        </w:rPr>
        <w:t xml:space="preserve">PRIORIDAD 2 — Formalizar alianzas: </w:t>
      </w:r>
      <w:r>
        <w:rPr>
          <w:color w:val="4A4A4A"/>
          <w:sz w:val="21"/>
        </w:rPr>
        <w:t>Cerrar acuerdo con Cabrales para Augusta y 3PL con frío para Meltz. Definir modelo de distribución compartido.</w:t>
      </w:r>
    </w:p>
    <w:p>
      <w:pPr>
        <w:spacing w:after="60"/>
      </w:pPr>
      <w:r>
        <w:rPr>
          <w:b/>
          <w:color w:val="1A3C34"/>
          <w:sz w:val="21"/>
        </w:rPr>
        <w:t xml:space="preserve">PRIORIDAD 3 — Activar los 15 clientes ancla: </w:t>
      </w:r>
      <w:r>
        <w:rPr>
          <w:color w:val="4A4A4A"/>
          <w:sz w:val="21"/>
        </w:rPr>
        <w:t>Identificar y cerrar contrato con los 15 mejores hoteles y cafeterías de CABA antes del 1 de mayo 2026.</w:t>
      </w:r>
    </w:p>
    <w:p>
      <w:pPr>
        <w:spacing w:after="60"/>
      </w:pPr>
      <w:r>
        <w:rPr>
          <w:b/>
          <w:color w:val="1A3C34"/>
          <w:sz w:val="21"/>
        </w:rPr>
        <w:t xml:space="preserve">PRIORIDAD 4 — Lanzar campañas virales para Meltz: </w:t>
      </w:r>
      <w:r>
        <w:rPr>
          <w:color w:val="4A4A4A"/>
          <w:sz w:val="21"/>
        </w:rPr>
        <w:t>Micro-influencers gastronómicos CABA + TikTok seeding antes del verano europeo (julio 2026).</w:t>
      </w:r>
    </w:p>
    <w:p>
      <w:pPr>
        <w:spacing w:after="60"/>
      </w:pPr>
      <w:r>
        <w:rPr>
          <w:b/>
          <w:color w:val="1A3C34"/>
          <w:sz w:val="21"/>
        </w:rPr>
        <w:t xml:space="preserve">PRIORIDAD 5 — Pre-navidad Augusta: </w:t>
      </w:r>
      <w:r>
        <w:rPr>
          <w:color w:val="4A4A4A"/>
          <w:sz w:val="21"/>
        </w:rPr>
        <w:t>Confirmar pedido de importación Augusta para Q3 2026. La logística marítima desde Italia requiere 60-90 días de anticipación.</w:t>
      </w:r>
    </w:p>
    <w:p>
      <w:pPr>
        <w:spacing w:after="60"/>
      </w:pPr>
      <w:r>
        <w:rPr>
          <w:b/>
          <w:color w:val="1A3C34"/>
          <w:sz w:val="21"/>
        </w:rPr>
        <w:t xml:space="preserve">PRIORIDAD 6 — Proteger el precio: </w:t>
      </w:r>
      <w:r>
        <w:rPr>
          <w:color w:val="4A4A4A"/>
          <w:sz w:val="21"/>
        </w:rPr>
        <w:t>Firmar acuerdos MAP (Precio Mínimo de Venta) con todos los puntos de venta, especialmente para Lurisia y Augusta.</w:t>
      </w:r>
    </w:p>
    <w:p>
      <w:r>
        <w:br w:type="page"/>
      </w:r>
    </w:p>
    <w:p>
      <w:pPr>
        <w:spacing w:before="280" w:after="120"/>
      </w:pPr>
      <w:r>
        <w:rPr>
          <w:b/>
          <w:color w:val="1A3C34"/>
          <w:sz w:val="28"/>
        </w:rPr>
        <w:t>APÉNDICE — FUENTES Y METODOLOGÍA</w:t>
      </w:r>
    </w:p>
    <w:p>
      <w:pPr>
        <w:spacing w:before="160" w:after="80"/>
      </w:pPr>
      <w:r>
        <w:rPr>
          <w:b/>
          <w:color w:val="C9A02B"/>
          <w:sz w:val="26"/>
        </w:rPr>
        <w:t>Fuentes Primarias (Documentos Internos)</w:t>
      </w:r>
    </w:p>
    <w:p>
      <w:pPr>
        <w:pStyle w:val="ListBullet"/>
        <w:spacing w:before="20" w:after="40"/>
        <w:ind w:left="283"/>
      </w:pPr>
      <w:r>
        <w:rPr>
          <w:color w:val="4A4A4A"/>
          <w:sz w:val="21"/>
        </w:rPr>
        <w:t>Estrategia de Pricing Lurisia Bitter Argentina 2026.pdf — Área Comercial Lurisia Argentina</w:t>
      </w:r>
    </w:p>
    <w:p>
      <w:pPr>
        <w:pStyle w:val="ListBullet"/>
        <w:spacing w:before="20" w:after="40"/>
        <w:ind w:left="283"/>
      </w:pPr>
      <w:r>
        <w:rPr>
          <w:color w:val="4A4A4A"/>
          <w:sz w:val="21"/>
        </w:rPr>
        <w:t>Augusta Argentina Launch Strategy 2026.pdf — Dirección de Marca Augusta</w:t>
      </w:r>
    </w:p>
    <w:p>
      <w:pPr>
        <w:pStyle w:val="ListBullet"/>
        <w:spacing w:before="20" w:after="40"/>
        <w:ind w:left="283"/>
      </w:pPr>
      <w:r>
        <w:rPr>
          <w:color w:val="4A4A4A"/>
          <w:sz w:val="21"/>
        </w:rPr>
        <w:t>MELTZ DUBAI Plan Comercial B2B.pdf — Dirección Comercial Meltz Dubai Argentina</w:t>
      </w:r>
    </w:p>
    <w:p>
      <w:pPr>
        <w:pStyle w:val="ListBullet"/>
        <w:spacing w:before="20" w:after="40"/>
        <w:ind w:left="283"/>
      </w:pPr>
      <w:r>
        <w:rPr>
          <w:color w:val="4A4A4A"/>
          <w:sz w:val="21"/>
        </w:rPr>
        <w:t>MELTZ DUBAI Kit de Comunicación Comercial.pdf — Área Marketing Meltz Dubai</w:t>
      </w:r>
    </w:p>
    <w:p>
      <w:pPr>
        <w:spacing w:before="160" w:after="80"/>
      </w:pPr>
      <w:r>
        <w:rPr>
          <w:b/>
          <w:color w:val="C9A02B"/>
          <w:sz w:val="26"/>
        </w:rPr>
        <w:t>Fuentes Externas Consultadas</w:t>
      </w:r>
    </w:p>
    <w:p>
      <w:pPr>
        <w:pStyle w:val="ListBullet"/>
        <w:spacing w:before="20" w:after="40"/>
        <w:ind w:left="283"/>
      </w:pPr>
      <w:r>
        <w:rPr>
          <w:color w:val="4A4A4A"/>
          <w:sz w:val="21"/>
        </w:rPr>
        <w:t>Deep Market Insights: 'Argentina Gourmet Food Market Size &amp; Outlook, 2025-2033'</w:t>
      </w:r>
    </w:p>
    <w:p>
      <w:pPr>
        <w:pStyle w:val="ListBullet"/>
        <w:spacing w:before="20" w:after="40"/>
        <w:ind w:left="283"/>
      </w:pPr>
      <w:r>
        <w:rPr>
          <w:color w:val="4A4A4A"/>
          <w:sz w:val="21"/>
        </w:rPr>
        <w:t>Moiguer Consultora: 'Social Mood Report Q2 2025' — Estructura social y consumo ABC1</w:t>
      </w:r>
    </w:p>
    <w:p>
      <w:pPr>
        <w:pStyle w:val="ListBullet"/>
        <w:spacing w:before="20" w:after="40"/>
        <w:ind w:left="283"/>
      </w:pPr>
      <w:r>
        <w:rPr>
          <w:color w:val="4A4A4A"/>
          <w:sz w:val="21"/>
        </w:rPr>
        <w:t>Analytica: 'Importaciones bienes de consumo Argentina 2025' — Datos courier y bulk</w:t>
      </w:r>
    </w:p>
    <w:p>
      <w:pPr>
        <w:pStyle w:val="ListBullet"/>
        <w:spacing w:before="20" w:after="40"/>
        <w:ind w:left="283"/>
      </w:pPr>
      <w:r>
        <w:rPr>
          <w:color w:val="4A4A4A"/>
          <w:sz w:val="21"/>
        </w:rPr>
        <w:t>INDEC: 'Evolución de la distribución del ingreso (EPH) 2025' — Pirámide social</w:t>
      </w:r>
    </w:p>
    <w:p>
      <w:pPr>
        <w:pStyle w:val="ListBullet"/>
        <w:spacing w:before="20" w:after="40"/>
        <w:ind w:left="283"/>
      </w:pPr>
      <w:r>
        <w:rPr>
          <w:color w:val="4A4A4A"/>
          <w:sz w:val="21"/>
        </w:rPr>
        <w:t>Reuters: 'Boosted by Dubai chocolate craze, Argentina bets on pistachios' (dic. 2025)</w:t>
      </w:r>
    </w:p>
    <w:p>
      <w:pPr>
        <w:pStyle w:val="ListBullet"/>
        <w:spacing w:before="20" w:after="40"/>
        <w:ind w:left="283"/>
      </w:pPr>
      <w:r>
        <w:rPr>
          <w:color w:val="4A4A4A"/>
          <w:sz w:val="21"/>
        </w:rPr>
        <w:t>La Nacion: 'El chocolate Dubai crece en el segmento de consumo masivo en Argentina' (sep. 2025)</w:t>
      </w:r>
    </w:p>
    <w:p>
      <w:pPr>
        <w:pStyle w:val="ListBullet"/>
        <w:spacing w:before="20" w:after="40"/>
        <w:ind w:left="283"/>
      </w:pPr>
      <w:r>
        <w:rPr>
          <w:color w:val="4A4A4A"/>
          <w:sz w:val="21"/>
        </w:rPr>
        <w:t>Infobae: 'Boom de alimentos importados en góndolas y supermercados' (ene. 2026)</w:t>
      </w:r>
    </w:p>
    <w:p>
      <w:pPr>
        <w:pStyle w:val="ListBullet"/>
        <w:spacing w:before="20" w:after="40"/>
        <w:ind w:left="283"/>
      </w:pPr>
      <w:r>
        <w:rPr>
          <w:color w:val="4A4A4A"/>
          <w:sz w:val="21"/>
        </w:rPr>
        <w:t>Turiweb: 'Buenos Aires se posiciona como nuevo polo del turismo de lujo en 2025'</w:t>
      </w:r>
    </w:p>
    <w:p>
      <w:pPr>
        <w:pStyle w:val="ListBullet"/>
        <w:spacing w:before="20" w:after="40"/>
        <w:ind w:left="283"/>
      </w:pPr>
      <w:r>
        <w:rPr>
          <w:color w:val="4A4A4A"/>
          <w:sz w:val="21"/>
        </w:rPr>
        <w:t>BCRA Comunicaciones A8137 y A8226 — Acceso a divisas para importadores</w:t>
      </w:r>
    </w:p>
    <w:p>
      <w:pPr>
        <w:pStyle w:val="ListBullet"/>
        <w:spacing w:before="20" w:after="40"/>
        <w:ind w:left="283"/>
      </w:pPr>
      <w:r>
        <w:rPr>
          <w:color w:val="4A4A4A"/>
          <w:sz w:val="21"/>
        </w:rPr>
        <w:t>Decreto PEN 35/2025 — Vía rápida importación productos italianos</w:t>
      </w:r>
    </w:p>
    <w:p>
      <w:pPr>
        <w:pStyle w:val="ListBullet"/>
        <w:spacing w:before="20" w:after="40"/>
        <w:ind w:left="283"/>
      </w:pPr>
      <w:r>
        <w:rPr>
          <w:color w:val="4A4A4A"/>
          <w:sz w:val="21"/>
        </w:rPr>
        <w:t>MercadoLibre.com.ar — Pricing de referencia bitters, chocolates y panettone (feb. 2026)</w:t>
      </w:r>
    </w:p>
    <w:p>
      <w:pPr>
        <w:pStyle w:val="ListBullet"/>
        <w:spacing w:before="20" w:after="40"/>
        <w:ind w:left="283"/>
      </w:pPr>
      <w:r>
        <w:rPr>
          <w:color w:val="4A4A4A"/>
          <w:sz w:val="21"/>
        </w:rPr>
        <w:t>Bebiendo Estrellas (bebiendoestrellas.com.ar) — Precios aperitivos premium Argentina</w:t>
      </w:r>
    </w:p>
    <w:sectPr w:rsidR="00FC693F" w:rsidRPr="0006063C" w:rsidSect="00034616">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